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45" w:rsidRPr="00747045" w:rsidRDefault="00747045" w:rsidP="00251C2D">
      <w:pPr>
        <w:spacing w:after="0" w:line="240" w:lineRule="auto"/>
        <w:ind w:left="-851" w:firstLine="709"/>
        <w:jc w:val="center"/>
        <w:rPr>
          <w:b/>
          <w:sz w:val="28"/>
          <w:szCs w:val="28"/>
        </w:rPr>
      </w:pPr>
      <w:r w:rsidRPr="00747045">
        <w:rPr>
          <w:b/>
          <w:sz w:val="28"/>
          <w:szCs w:val="28"/>
        </w:rPr>
        <w:t>Социальный кодекс Ленинградской области (с изменениями на 27 июля 2020 года)</w:t>
      </w:r>
    </w:p>
    <w:p w:rsidR="00747045" w:rsidRPr="00747045" w:rsidRDefault="00747045" w:rsidP="00251C2D">
      <w:pPr>
        <w:spacing w:after="0" w:line="240" w:lineRule="auto"/>
        <w:ind w:left="-851" w:firstLine="709"/>
        <w:jc w:val="center"/>
        <w:rPr>
          <w:b/>
          <w:sz w:val="28"/>
          <w:szCs w:val="28"/>
        </w:rPr>
      </w:pPr>
      <w:r w:rsidRPr="00747045">
        <w:rPr>
          <w:b/>
          <w:sz w:val="28"/>
          <w:szCs w:val="28"/>
        </w:rPr>
        <w:t>ЛЕНИНГРАДСКАЯ ОБЛАСТЬ</w:t>
      </w:r>
    </w:p>
    <w:p w:rsidR="00747045" w:rsidRPr="00747045" w:rsidRDefault="00747045" w:rsidP="00251C2D">
      <w:pPr>
        <w:spacing w:after="0" w:line="240" w:lineRule="auto"/>
        <w:ind w:left="-851" w:firstLine="709"/>
        <w:jc w:val="center"/>
        <w:rPr>
          <w:b/>
          <w:sz w:val="28"/>
          <w:szCs w:val="28"/>
        </w:rPr>
      </w:pPr>
      <w:r w:rsidRPr="00747045">
        <w:rPr>
          <w:b/>
          <w:sz w:val="28"/>
          <w:szCs w:val="28"/>
        </w:rPr>
        <w:t>ОБЛАСТНОЙ ЗАКОН</w:t>
      </w:r>
    </w:p>
    <w:p w:rsidR="00747045" w:rsidRPr="00747045" w:rsidRDefault="00747045" w:rsidP="00251C2D">
      <w:pPr>
        <w:spacing w:after="0" w:line="240" w:lineRule="auto"/>
        <w:ind w:left="-851" w:firstLine="709"/>
        <w:jc w:val="center"/>
        <w:rPr>
          <w:b/>
          <w:sz w:val="28"/>
          <w:szCs w:val="28"/>
        </w:rPr>
      </w:pPr>
      <w:r w:rsidRPr="00747045">
        <w:rPr>
          <w:b/>
          <w:sz w:val="28"/>
          <w:szCs w:val="28"/>
        </w:rPr>
        <w:t>Социальный кодекс Ленинградской области</w:t>
      </w:r>
    </w:p>
    <w:p w:rsidR="00747045" w:rsidRPr="00747045" w:rsidRDefault="00747045" w:rsidP="00251C2D">
      <w:pPr>
        <w:spacing w:after="0" w:line="240" w:lineRule="auto"/>
        <w:ind w:left="-851" w:firstLine="709"/>
        <w:jc w:val="center"/>
        <w:rPr>
          <w:b/>
          <w:sz w:val="28"/>
          <w:szCs w:val="28"/>
        </w:rPr>
      </w:pPr>
      <w:r w:rsidRPr="00747045">
        <w:rPr>
          <w:b/>
          <w:sz w:val="28"/>
          <w:szCs w:val="28"/>
        </w:rPr>
        <w:t>(с изменениями на 27 июля 2020 года)</w:t>
      </w:r>
    </w:p>
    <w:p w:rsidR="00747045" w:rsidRDefault="00747045" w:rsidP="00747045">
      <w:pPr>
        <w:ind w:left="-851"/>
      </w:pPr>
    </w:p>
    <w:p w:rsidR="00747045" w:rsidRDefault="00747045" w:rsidP="00251C2D">
      <w:pPr>
        <w:spacing w:after="0" w:line="240" w:lineRule="auto"/>
        <w:ind w:left="-851"/>
      </w:pPr>
      <w:r>
        <w:t>Статья 4.2. Обеспечение питанием в образовательных организациях Ленинградской области</w:t>
      </w:r>
    </w:p>
    <w:p w:rsidR="00747045" w:rsidRDefault="00747045" w:rsidP="00251C2D">
      <w:pPr>
        <w:spacing w:after="0" w:line="240" w:lineRule="auto"/>
        <w:ind w:left="-851"/>
      </w:pPr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 xml:space="preserve">1. </w:t>
      </w:r>
      <w:proofErr w:type="gramStart"/>
      <w:r>
        <w:t>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</w:t>
      </w:r>
      <w:proofErr w:type="gramEnd"/>
      <w:r>
        <w:t xml:space="preserve">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(Абзац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 xml:space="preserve">1) </w:t>
      </w:r>
      <w:proofErr w:type="gramStart"/>
      <w:r>
        <w:t>состоящим</w:t>
      </w:r>
      <w:proofErr w:type="gramEnd"/>
      <w:r>
        <w:t xml:space="preserve"> на учете в противотуберкулезном диспансере;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 xml:space="preserve">2) один из родителей (оба родителя) которых погиб (погибли) при выполнении служебных обязанностей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>3) относящимся к категории детей, находящихся в трудной жизненной ситуации, в соответствии с Федеральным законом от 24 июля 1998 года N 124-ФЗ "Об основных гарантиях прав ребенка в Российской Федерации";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(Пункт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4) являющимся усыновленными детьми;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(Пункт в редакции, введенной в действие с 31 декабря 2019 года Законом Ленинградской области от 19 декабря 209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5) относящимся к лицам с ограниченными возможностями здоровья;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(Пункт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>6) из приемных семей, отвечающих критериям нуждаемости, установленным частью 5 статьи 1.7 настоящего Кодекса;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(Пункт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>7) из многодетных семей, отвечающих критериям нуждаемости, установленным частью 5 статьи 1.7 настоящего Кодекса;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(Пункт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>8) из семей, отвечающих критериям нуждаемости, установленным частью 6 статьи 1.7 настоящего Кодекса.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(Пункт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 xml:space="preserve">2. </w:t>
      </w:r>
      <w:proofErr w:type="gramStart"/>
      <w:r>
        <w:t xml:space="preserve">Обучающимся в государственных профессиональных организациях Ленинградской области,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</w:t>
      </w:r>
      <w:r>
        <w:lastRenderedPageBreak/>
        <w:t>программам профессиональной подготовки по профессиям рабочих, должностям служащих и проживающим в общежитиях, не относящимся к категориям обучающихся, указанным в части 1 настоящей статьи, предоставляется трехразовое бесплатное питание.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(Часть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 xml:space="preserve">3. </w:t>
      </w:r>
      <w:proofErr w:type="gramStart"/>
      <w:r>
        <w:t>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бесплатно предоставляется по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  <w:proofErr w:type="gramEnd"/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>4. Обучающиеся с ограниченными возможностями здоровья, проживающие в организации, осуществляющей образовательную деятельность, обеспечиваются бесплатным питанием.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r>
        <w:t>5. Порядок и условия предоставления бесплатного питания устанавливаются постановлением Правительства Ленинградской области.</w:t>
      </w:r>
    </w:p>
    <w:p w:rsidR="00747045" w:rsidRDefault="00747045" w:rsidP="00251C2D">
      <w:pPr>
        <w:spacing w:after="0" w:line="240" w:lineRule="auto"/>
        <w:ind w:left="-851" w:firstLine="709"/>
        <w:jc w:val="both"/>
      </w:pPr>
      <w:proofErr w:type="gramStart"/>
      <w:r>
        <w:t>(Часть в редакции, введенной в действие с 31 декабря 2019 года Законом Ленинградской области от 19 декабря 2019 года N 101-оз.</w:t>
      </w:r>
      <w:proofErr w:type="gramEnd"/>
    </w:p>
    <w:p w:rsidR="00CD6809" w:rsidRDefault="00CD6809" w:rsidP="00251C2D">
      <w:pPr>
        <w:spacing w:after="0" w:line="240" w:lineRule="auto"/>
        <w:ind w:left="-851" w:firstLine="709"/>
        <w:jc w:val="both"/>
      </w:pPr>
      <w:bookmarkStart w:id="0" w:name="_GoBack"/>
      <w:bookmarkEnd w:id="0"/>
    </w:p>
    <w:sectPr w:rsidR="00CD6809" w:rsidSect="00251C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BB"/>
    <w:rsid w:val="00251C2D"/>
    <w:rsid w:val="00747045"/>
    <w:rsid w:val="00CD6809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Шмакова Ирина Николаевна</cp:lastModifiedBy>
  <cp:revision>3</cp:revision>
  <dcterms:created xsi:type="dcterms:W3CDTF">2020-08-27T08:48:00Z</dcterms:created>
  <dcterms:modified xsi:type="dcterms:W3CDTF">2020-08-27T12:46:00Z</dcterms:modified>
</cp:coreProperties>
</file>