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30F" w:rsidRDefault="00BB730F" w:rsidP="006C744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C7448" w:rsidRPr="005D5517" w:rsidRDefault="006C7448" w:rsidP="006C74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 по образованию администрации </w:t>
      </w:r>
    </w:p>
    <w:p w:rsidR="006C7448" w:rsidRPr="005D5517" w:rsidRDefault="006C7448" w:rsidP="006C74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«Всеволожский муниципальный район»</w:t>
      </w:r>
      <w:r w:rsidRPr="005D551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  <w:r w:rsidRPr="005D55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6C7448" w:rsidRPr="005D5517" w:rsidRDefault="006C7448" w:rsidP="006C74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48" w:rsidRPr="005D5517" w:rsidRDefault="006C7448" w:rsidP="006C744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</w:pPr>
      <w:r w:rsidRPr="005D5517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Муниципальное общеобразовательное бюджетное учреждение</w:t>
      </w:r>
    </w:p>
    <w:p w:rsidR="006C7448" w:rsidRPr="005D5517" w:rsidRDefault="006C7448" w:rsidP="006C744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5D5517">
        <w:rPr>
          <w:rFonts w:ascii="Times New Roman" w:eastAsia="Calibri" w:hAnsi="Times New Roman" w:cs="Times New Roman"/>
          <w:spacing w:val="-8"/>
          <w:sz w:val="28"/>
          <w:szCs w:val="28"/>
        </w:rPr>
        <w:t>«Средняя общеобразовательная школа «</w:t>
      </w:r>
      <w:proofErr w:type="spellStart"/>
      <w:r w:rsidRPr="005D5517">
        <w:rPr>
          <w:rFonts w:ascii="Times New Roman" w:eastAsia="Calibri" w:hAnsi="Times New Roman" w:cs="Times New Roman"/>
          <w:spacing w:val="-8"/>
          <w:sz w:val="28"/>
          <w:szCs w:val="28"/>
        </w:rPr>
        <w:t>Кудровский</w:t>
      </w:r>
      <w:proofErr w:type="spellEnd"/>
      <w:r w:rsidRPr="005D551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центр образования № 1»</w:t>
      </w:r>
    </w:p>
    <w:p w:rsidR="006C7448" w:rsidRPr="005D5517" w:rsidRDefault="006C7448" w:rsidP="006C744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-8"/>
          <w:sz w:val="28"/>
          <w:szCs w:val="28"/>
        </w:rPr>
      </w:pPr>
      <w:r w:rsidRPr="005D5517">
        <w:rPr>
          <w:rFonts w:ascii="Times New Roman" w:eastAsia="Calibri" w:hAnsi="Times New Roman" w:cs="Times New Roman"/>
          <w:spacing w:val="-8"/>
          <w:sz w:val="28"/>
          <w:szCs w:val="28"/>
        </w:rPr>
        <w:t>(МОБУ «СОШ «</w:t>
      </w:r>
      <w:proofErr w:type="spellStart"/>
      <w:r w:rsidRPr="005D5517">
        <w:rPr>
          <w:rFonts w:ascii="Times New Roman" w:eastAsia="Calibri" w:hAnsi="Times New Roman" w:cs="Times New Roman"/>
          <w:spacing w:val="-8"/>
          <w:sz w:val="28"/>
          <w:szCs w:val="28"/>
        </w:rPr>
        <w:t>Кудровский</w:t>
      </w:r>
      <w:proofErr w:type="spellEnd"/>
      <w:r w:rsidRPr="005D5517"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ЦО № 1»)</w:t>
      </w:r>
    </w:p>
    <w:p w:rsidR="006C7448" w:rsidRDefault="006C7448" w:rsidP="006C744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730F" w:rsidRPr="00BB730F" w:rsidRDefault="00BB730F" w:rsidP="006C744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tbl>
      <w:tblPr>
        <w:tblStyle w:val="a5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9E4AFF" w:rsidRPr="006C7448" w:rsidTr="009E4AFF">
        <w:tc>
          <w:tcPr>
            <w:tcW w:w="4785" w:type="dxa"/>
          </w:tcPr>
          <w:p w:rsidR="009E4AFF" w:rsidRPr="00762785" w:rsidRDefault="009E4AFF" w:rsidP="009E4AFF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Принята </w:t>
            </w:r>
          </w:p>
          <w:p w:rsidR="009E4AFF" w:rsidRPr="00762785" w:rsidRDefault="009E4AFF" w:rsidP="009E4AFF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Педагогическом совете</w:t>
            </w:r>
          </w:p>
          <w:p w:rsidR="009E4AFF" w:rsidRPr="00762785" w:rsidRDefault="00762785" w:rsidP="009E4AFF">
            <w:pPr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Протокол № 1 от 29.08.2019</w:t>
            </w:r>
            <w:r w:rsidR="009E4AFF" w:rsidRPr="007627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г.  </w:t>
            </w:r>
          </w:p>
        </w:tc>
        <w:tc>
          <w:tcPr>
            <w:tcW w:w="4786" w:type="dxa"/>
          </w:tcPr>
          <w:p w:rsidR="009E4AFF" w:rsidRPr="007D6D91" w:rsidRDefault="009E4AFF" w:rsidP="009E4AFF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Утверждена:</w:t>
            </w:r>
          </w:p>
          <w:p w:rsidR="009E4AFF" w:rsidRPr="007D6D91" w:rsidRDefault="009E4AFF" w:rsidP="009E4AFF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6D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Приказом № 313-од от 29.08.2019г.            </w:t>
            </w:r>
          </w:p>
          <w:p w:rsidR="009E4AFF" w:rsidRPr="00357A0C" w:rsidRDefault="009E4AFF" w:rsidP="009E4AFF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4786" w:type="dxa"/>
          </w:tcPr>
          <w:p w:rsidR="009E4AFF" w:rsidRPr="006C7448" w:rsidRDefault="009E4AFF" w:rsidP="009E4AFF">
            <w:pPr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</w:p>
        </w:tc>
      </w:tr>
    </w:tbl>
    <w:p w:rsidR="00BB730F" w:rsidRPr="00BB730F" w:rsidRDefault="00BB730F" w:rsidP="00BB73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730F" w:rsidRPr="00BB730F" w:rsidRDefault="00BB730F" w:rsidP="00BB73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B73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  <w:t xml:space="preserve"> </w:t>
      </w:r>
    </w:p>
    <w:p w:rsidR="00BB730F" w:rsidRPr="00BB730F" w:rsidRDefault="00BB730F" w:rsidP="00BB730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BB730F" w:rsidRDefault="00BB730F" w:rsidP="00BB73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4A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Программа по превентивному обучению </w:t>
      </w:r>
    </w:p>
    <w:p w:rsidR="00BB730F" w:rsidRPr="00E04AE1" w:rsidRDefault="00BB730F" w:rsidP="00BB73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«Полезные привычки»</w:t>
      </w:r>
    </w:p>
    <w:p w:rsidR="00BB730F" w:rsidRDefault="00BB730F" w:rsidP="00BB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BB73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1 – 4 классов </w:t>
      </w:r>
    </w:p>
    <w:p w:rsidR="00BB730F" w:rsidRDefault="00BB730F" w:rsidP="00BB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30F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br/>
      </w:r>
      <w:r w:rsidRPr="0077722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75E4C82" wp14:editId="67A9DB7C">
            <wp:extent cx="2381250" cy="1685925"/>
            <wp:effectExtent l="0" t="0" r="0" b="9525"/>
            <wp:docPr id="1" name="Рисунок 1" descr="http://e-svetlakova.ru/images/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-svetlakova.ru/images/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30F" w:rsidRPr="00BB730F" w:rsidRDefault="00BB730F" w:rsidP="00BB730F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730F" w:rsidRPr="00BB730F" w:rsidRDefault="001C41C3" w:rsidP="00BB73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2019 – 2020</w:t>
      </w:r>
      <w:r w:rsidR="00BB730F" w:rsidRPr="00BB73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учебный год</w:t>
      </w:r>
    </w:p>
    <w:p w:rsidR="00BB730F" w:rsidRPr="00BB730F" w:rsidRDefault="00BB730F" w:rsidP="00BB73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730F" w:rsidRPr="00BB730F" w:rsidRDefault="00BB730F" w:rsidP="00FB2B7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730F" w:rsidRPr="00BB730F" w:rsidRDefault="00BB730F" w:rsidP="00BB73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730F" w:rsidRPr="00BB730F" w:rsidRDefault="00BB730F" w:rsidP="006C744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730F" w:rsidRPr="00BB730F" w:rsidRDefault="00BB730F" w:rsidP="00BB73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730F" w:rsidRPr="00BB730F" w:rsidRDefault="00BB730F" w:rsidP="00BB73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730F" w:rsidRPr="00BB730F" w:rsidRDefault="00BB730F" w:rsidP="00BB73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730F" w:rsidRPr="00BB730F" w:rsidRDefault="00BB730F" w:rsidP="00BB73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B730F" w:rsidRPr="00BB730F" w:rsidRDefault="00BB730F" w:rsidP="00BB73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73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BB73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Кудрово</w:t>
      </w:r>
      <w:proofErr w:type="spellEnd"/>
    </w:p>
    <w:p w:rsidR="00BB730F" w:rsidRPr="00BB730F" w:rsidRDefault="00BB730F" w:rsidP="00BB730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B73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Всеволожский район</w:t>
      </w:r>
    </w:p>
    <w:p w:rsidR="00BB730F" w:rsidRDefault="001C41C3" w:rsidP="00FB2B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2019</w:t>
      </w:r>
    </w:p>
    <w:p w:rsidR="00FB2B7D" w:rsidRPr="00BB730F" w:rsidRDefault="00FB2B7D" w:rsidP="00FB2B7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C7448" w:rsidRDefault="006C7448" w:rsidP="00BB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77222" w:rsidRDefault="00777222" w:rsidP="00BB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E04AE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Пояснительная записка</w:t>
      </w:r>
    </w:p>
    <w:p w:rsidR="00FB2B7D" w:rsidRPr="00E04AE1" w:rsidRDefault="00FB2B7D" w:rsidP="00BB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7222" w:rsidRPr="00777222" w:rsidRDefault="00777222" w:rsidP="00BB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профилактике употребления табака, алкоголя детьми, других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«Полезные привычки» составлена на основе материалов «Полезные привычки», разработанных сотрудниками «Проекта ХОУП» соответствует требованиям ФГОС,  направлена на реализацию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компонента ООП НОО и ориентирована на учащихся 1-4 классов.</w:t>
      </w:r>
    </w:p>
    <w:p w:rsidR="00777222" w:rsidRPr="00777222" w:rsidRDefault="00777222" w:rsidP="00BB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"Полезные привычки" придерживается концепции ранней профилактики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детской среде, провозглашенной Всемирной организацией здравоохранения.</w:t>
      </w:r>
    </w:p>
    <w:p w:rsidR="00777222" w:rsidRPr="00777222" w:rsidRDefault="00777222" w:rsidP="00BB73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первичной профилактической деятельности профилактики  злоупотребления ПАВ являются:</w:t>
      </w:r>
    </w:p>
    <w:p w:rsidR="00777222" w:rsidRPr="00777222" w:rsidRDefault="00777222" w:rsidP="00BB73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ценностного отношения детей к ПАВ; </w:t>
      </w:r>
    </w:p>
    <w:p w:rsidR="00777222" w:rsidRPr="00777222" w:rsidRDefault="00777222" w:rsidP="00BB73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личной ответственности за свое поведение, обусловливающие снижение спроса на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психоактивные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 в детско-молодежной популяции;</w:t>
      </w:r>
    </w:p>
    <w:p w:rsidR="00777222" w:rsidRPr="00777222" w:rsidRDefault="00777222" w:rsidP="00BB73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сдерживание вовлечения детей в прием ПАВ за счет пропаганды здорового образа жизни;</w:t>
      </w:r>
    </w:p>
    <w:p w:rsidR="00777222" w:rsidRPr="00E04AE1" w:rsidRDefault="00777222" w:rsidP="00BB73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антинаркотических установок и профилактической работы, осуществляемой сотрудниками образовательных учреждений. 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профилактическая программа </w:t>
      </w: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«Полезные привычки» </w:t>
      </w: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реализацию целей первичной профилактики в образовательном учреждении.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«Полезные привычки» воплотила в себе современный подход к превентивному обучению школьников, она не только предоставляет детям необходимые по возрасту знания о табаке и алкоголе, но и формирует здоровые установки и ответственное поведение. «Полезные привычки» рассчитаны на обучающихся начальной школы и сосредоточены на предупреждении приобщения к употреблению широко распространенных табака и алкоголя, их долговременная задача - предупреждение приобщения к наркотикам. «Полезные привычки» служат важным источником объективной информации и комплекса упражнений для развития личностной и социальной компетенции.</w:t>
      </w:r>
    </w:p>
    <w:p w:rsidR="00777222" w:rsidRPr="00777222" w:rsidRDefault="00777222" w:rsidP="00BB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Превентивная программа «Полезные привычки» направлена на приобретение обучающимися соответствующих знаний, которые способствуют формированию у них здоровых установок и навыков ответственного поведения, снижающих вероятность приобщения к ПАВ.</w:t>
      </w:r>
    </w:p>
    <w:p w:rsidR="00777222" w:rsidRPr="00777222" w:rsidRDefault="00777222" w:rsidP="00BB73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комплект дифференцирован по возрастам обучающихся. Программа построена на принципах интерактивного обучения, т.е. для ее внедрения и успешной работы педагогические работники образовательного учреждения должны овладеть групповыми методами работы. Перечисленные особенности программы позволяют сделать вывод о том, что ее внедрение в практику должно инициировать:</w:t>
      </w:r>
    </w:p>
    <w:p w:rsidR="00777222" w:rsidRPr="00777222" w:rsidRDefault="00777222" w:rsidP="00BB73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потребность у детей в здоровом образе жизни;</w:t>
      </w:r>
    </w:p>
    <w:p w:rsidR="00777222" w:rsidRPr="00777222" w:rsidRDefault="00777222" w:rsidP="00BB73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системы профилактики в образовательном учреждении;</w:t>
      </w:r>
    </w:p>
    <w:p w:rsidR="00777222" w:rsidRPr="00777222" w:rsidRDefault="00777222" w:rsidP="00BB73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разработку программ и проектов по другим направлениям профилактической деятельности образовательного учреждения,</w:t>
      </w:r>
    </w:p>
    <w:p w:rsidR="00777222" w:rsidRPr="00777222" w:rsidRDefault="00777222" w:rsidP="00BB73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потребностей у педагогических работников ОУ в повышении своего профессионального мастерства,</w:t>
      </w:r>
    </w:p>
    <w:p w:rsidR="00777222" w:rsidRPr="00777222" w:rsidRDefault="00777222" w:rsidP="00BB73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ОУ с другими субъектами профилактики.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77222" w:rsidRPr="00777222" w:rsidRDefault="00777222" w:rsidP="00BB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Концепция</w:t>
      </w:r>
    </w:p>
    <w:p w:rsidR="00777222" w:rsidRPr="00777222" w:rsidRDefault="00777222" w:rsidP="00BB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злоупотребление алкоголем, наркотиками и другими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 приняло характер эпидемии. По данным Всемирной организации здравоохранения, суммарное количество больных с заболеваниями, вызванными приемом различных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за исключением курильщиков табака, составляет более 500 млн. че</w:t>
      </w:r>
      <w:r w:rsidR="001C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ловек. В последнее </w:t>
      </w:r>
      <w:proofErr w:type="gramStart"/>
      <w:r w:rsidR="001C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десятилетие  </w:t>
      </w: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употребление несовершеннолетними алкоголя, наркотических и других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превратилось в проблему, представляющую угрозу здоровью населения, экономике страны, социальной сфере и правопорядку. Сегодня проблема наркомании затрагивает около 30 млн. человек, т.е. практически каждого пятого жителя страны. Постоянное ухудшение здоровья, распространение вредных привычек, таких как курение, потребление алкогольных напитков и наркотиков достигло критического уровня и дальнейшее нарастание существующих тенденций может вызвать необратимые последствия.</w:t>
      </w:r>
    </w:p>
    <w:p w:rsidR="00777222" w:rsidRPr="00777222" w:rsidRDefault="00777222" w:rsidP="00BB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неуклонное "омоложение" наркомании. Возраст приобщения к наркотикам снижается до 8-10 лет. Кроме роста числа лиц, злоупотребляющих наркотическими веществами и больных наркоманией, отмечается увеличение объема негативных медико-социальных последствий наркомании. Это возросшая в 7-11 раз смертность, увеличение в десятки раз числа суицидальных попыток, а так же сопутствующих наркомании болезней: в первую очередь СПИДа, инфекционных гепатитов, венерических болезней, туберкулеза и других заболеваний. За последние 10 лет число смертей от наркотиков среди детей увеличилось в 42 раза, причем в 65 % случаев причиной смерти является  передозировка.</w:t>
      </w:r>
    </w:p>
    <w:p w:rsidR="00777222" w:rsidRPr="00777222" w:rsidRDefault="00777222" w:rsidP="00BB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Наркоман</w:t>
      </w:r>
      <w:r w:rsidR="001C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 называют "комплексным </w:t>
      </w:r>
      <w:proofErr w:type="spellStart"/>
      <w:r w:rsidR="001C41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1C41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психофизиологическим расстройством". Данная  проблема не терпит узковедомственного подхода. Она разрешима только при участии заинтересованных ведомств и широкого круга общественных организаций. Особое внимание должно уделяться обеспечению эффективного межведомственного взаимодействия в решении проблем профилактики наркомании. Работа по первичной профилактике и максимально раннему выявлению наркомании среди учащихся школ будет эффективна, если в ней будут принимать посильное участие те, кто непосредственно отвечает за их воспитание и нравственное развитие: родители, педагоги, классные руководители, воспитатели, психологи, врачи, сотрудники органов внутренних дел.</w:t>
      </w:r>
    </w:p>
    <w:p w:rsidR="00777222" w:rsidRPr="00777222" w:rsidRDefault="00777222" w:rsidP="00BB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семья остается главным "щитом", преграждающим дорогу этому злу, но, к сожалению, не всегда может с успехом решить эту проблему. Поэтому нередко единственной и реальной преградой на пути молодого </w:t>
      </w: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человека к зависимости от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остается учитель. Именно он знает о насущных проблемах ребенка,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усвоением; влияние на уровень притязаний и самооценку учащихся; свободный доступ к семье подростка для анализа и контроля ситуации; возможность привлечения специалистов по профилактике.</w:t>
      </w:r>
    </w:p>
    <w:p w:rsidR="00777222" w:rsidRPr="00777222" w:rsidRDefault="00777222" w:rsidP="00BB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актуальности данной проблемы профилактическая программа «Полезные привычки» разработана для того, чтобы попытаться решить проблему роста употребления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детьми через самопознание, самовоспитания, повышение уровня жизненной компетентности школьников и выработку навыков здорового образа жизни.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осуществление этой идеи должны быть направлены все имеющиеся в школе ресурсы и возможности - техническое оснащение, работа с родителями, повышение квалификации персонала школы по проблеме ПАВ, поддержка программы специализированными органами.</w:t>
      </w:r>
    </w:p>
    <w:p w:rsidR="001C41C3" w:rsidRDefault="001C41C3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7222" w:rsidRPr="00777222" w:rsidRDefault="001C41C3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7222"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овладения обучающимися объективными, соответствующими возрасту знаниями, а также формирования здоровых установок и навыков ответственного поведения, снижающих вероятность приобщения к употреблению табака, алкоголя и других </w:t>
      </w:r>
      <w:proofErr w:type="spellStart"/>
      <w:r w:rsidR="00777222"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="00777222"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1C41C3" w:rsidRDefault="001C41C3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77222" w:rsidRPr="00777222" w:rsidRDefault="00777222" w:rsidP="00BB73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детям объективную, соответствующую возрасту информацию о табаке и алкоголе; способствовать увеличению знаний обучающихся путем обсуждения проблем, связанных с табаком и алкоголем.</w:t>
      </w:r>
    </w:p>
    <w:p w:rsidR="00777222" w:rsidRPr="00777222" w:rsidRDefault="00777222" w:rsidP="00BB73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лучше понимать самих себя и критически относиться к собственному поведению; способствовать стремлению детей понять окружающих и анализировать свои отношения с ними.</w:t>
      </w:r>
    </w:p>
    <w:p w:rsidR="00777222" w:rsidRPr="00777222" w:rsidRDefault="00777222" w:rsidP="00BB73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эффективно общаться.</w:t>
      </w:r>
    </w:p>
    <w:p w:rsidR="00777222" w:rsidRPr="00777222" w:rsidRDefault="00777222" w:rsidP="00BB73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делать здоровый выбор и принимать ответственные решения.</w:t>
      </w:r>
    </w:p>
    <w:p w:rsidR="00777222" w:rsidRPr="00E04AE1" w:rsidRDefault="00777222" w:rsidP="00BB73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школе и родителям в предупреждении приобщения обучающихся начальной школы к табаку и алкоголю.</w:t>
      </w:r>
    </w:p>
    <w:p w:rsidR="001C41C3" w:rsidRDefault="001C41C3" w:rsidP="00BB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222" w:rsidRPr="001C41C3" w:rsidRDefault="00777222" w:rsidP="001C4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 работы по профилактической программе</w:t>
      </w:r>
      <w:r w:rsidR="001C4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«Полезные привычки»:</w:t>
      </w:r>
    </w:p>
    <w:p w:rsidR="001C41C3" w:rsidRPr="00777222" w:rsidRDefault="001C41C3" w:rsidP="00BB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22" w:rsidRPr="00777222" w:rsidRDefault="00777222" w:rsidP="00BB73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ориентирована на особенности организации учебного процесса, являющегося в школе главным.</w:t>
      </w:r>
    </w:p>
    <w:p w:rsidR="00777222" w:rsidRPr="00777222" w:rsidRDefault="00777222" w:rsidP="00BB73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не должны напоминать школьные уроки, поэтому из них стоит исключить задания, характерные для традиционных уроков. Это - </w:t>
      </w: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тренинги, семинары, круглые столы, интерактивные занятия с преобладанием вопросов открытого типа и т.д.</w:t>
      </w:r>
    </w:p>
    <w:p w:rsidR="00777222" w:rsidRPr="00777222" w:rsidRDefault="00777222" w:rsidP="00BB73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реализуется посредством воспитательных мероприятий - на классных часах.</w:t>
      </w:r>
    </w:p>
    <w:p w:rsidR="00777222" w:rsidRPr="00777222" w:rsidRDefault="00777222" w:rsidP="00BB730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 данной профилактической программе может специалист, имеющий свидетельство (удостоверение, сертификат) или прошедший обучение по работе с данной категорией программ.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компоненты работы:</w:t>
      </w:r>
    </w:p>
    <w:p w:rsidR="001C41C3" w:rsidRPr="00777222" w:rsidRDefault="001C41C3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22" w:rsidRPr="00777222" w:rsidRDefault="00777222" w:rsidP="00BB73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-мотивационный - обеспечивает у детей потребность в саморазвитии, самореализации.</w:t>
      </w:r>
    </w:p>
    <w:p w:rsidR="00777222" w:rsidRPr="00777222" w:rsidRDefault="00777222" w:rsidP="00BB73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Аксиологический - предполагает осознание ребенком ценности, уникальности себя, окружающих, единства с миром во всей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егшо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полноте.</w:t>
      </w:r>
    </w:p>
    <w:p w:rsidR="00777222" w:rsidRPr="00777222" w:rsidRDefault="00777222" w:rsidP="00BB730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- обеспечивает детей знаниями о: чувствах, эмоциях, конструктивных способах разрешения проблем, о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веществах.</w:t>
      </w:r>
    </w:p>
    <w:p w:rsidR="00777222" w:rsidRPr="00777222" w:rsidRDefault="00777222" w:rsidP="00BB73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Аксиологичность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у детей и подростков представления о здоровье как о важнейшей общечеловеческой ценности, ответственного отношения к своему здоровью и здоровью окружающих.</w:t>
      </w:r>
    </w:p>
    <w:p w:rsidR="00777222" w:rsidRPr="00777222" w:rsidRDefault="00777222" w:rsidP="00BB73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Многоаспектность: сочетание различных направлений профилактической работы в рамках программы «Полезные привычки»:</w:t>
      </w:r>
    </w:p>
    <w:p w:rsidR="00777222" w:rsidRPr="00777222" w:rsidRDefault="00777222" w:rsidP="00BB73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аспект (формирование моральных и нравственных ценностей, определяющих выбор здорового образа жизни, отрицательного отношения к употреблению алкоголя и наркотических веществ);</w:t>
      </w:r>
    </w:p>
    <w:p w:rsidR="00777222" w:rsidRPr="00777222" w:rsidRDefault="00777222" w:rsidP="00BB73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аспект (формирование адекватной самооценки, освоение навыков "быть успешным", самостоятельно принимать решения и нести за них ответственность, прежде всего, перед самим собой);</w:t>
      </w:r>
    </w:p>
    <w:p w:rsidR="00777222" w:rsidRPr="00777222" w:rsidRDefault="00777222" w:rsidP="00BB730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аспект (формирование системы представления о негативных последствиях употребления наркотических веществ).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Легитимность: профилактическая работа по данной программе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детей и молодежи).</w:t>
      </w:r>
    </w:p>
    <w:p w:rsidR="001C41C3" w:rsidRDefault="001C41C3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 по программе «Полезные привычки»</w:t>
      </w:r>
    </w:p>
    <w:p w:rsidR="001C41C3" w:rsidRPr="00777222" w:rsidRDefault="001C41C3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Кооперативное обучение - это метод, когда в небольших группах (от 2 до 8 человек) ученики взаимодействуют, решая общую задачу.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Мозговой штурм используется для стимуляции высказывания детей по теме или вопросу.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Групповая дискуссия - это способ организации совместной деятельности учеников с целью решить групповые задачи или воздействовать на мнения и установки участников в процессе обучения.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Ролевое моделирование осуществляется в форме драматических представлений, ролевых игр, передач, телевизионных шоу и др. В этих видах деятельности дети тренируют социально желательное поведение под руководством учителя.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Упражнения-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энергизаторы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подвижные физические групповые игры, оживляющие активность группы.</w:t>
      </w:r>
    </w:p>
    <w:p w:rsidR="001C41C3" w:rsidRDefault="001C41C3" w:rsidP="00BB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222" w:rsidRDefault="00777222" w:rsidP="001C41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Основное содержание</w:t>
      </w:r>
    </w:p>
    <w:p w:rsidR="001C41C3" w:rsidRPr="00777222" w:rsidRDefault="001C41C3" w:rsidP="00BB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«Полезные привычки» по предупреждению употребления табака и алкоголя детьми начальной школы включает:</w:t>
      </w:r>
    </w:p>
    <w:p w:rsidR="00777222" w:rsidRPr="00777222" w:rsidRDefault="00777222" w:rsidP="00BB73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учителей</w:t>
      </w:r>
    </w:p>
    <w:p w:rsidR="00777222" w:rsidRPr="00777222" w:rsidRDefault="00777222" w:rsidP="00BB73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тетради для учеников с 1 по 4 класс в отдельности</w:t>
      </w:r>
    </w:p>
    <w:p w:rsidR="00777222" w:rsidRPr="00777222" w:rsidRDefault="00777222" w:rsidP="00BB73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родителей</w:t>
      </w:r>
    </w:p>
    <w:p w:rsidR="00777222" w:rsidRPr="00777222" w:rsidRDefault="00777222" w:rsidP="00BB73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оценке эффективности превентивного обучения</w:t>
      </w:r>
    </w:p>
    <w:p w:rsidR="00777222" w:rsidRPr="00777222" w:rsidRDefault="00777222" w:rsidP="00BB730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для учителей содержит описание целей, задач, используемых понятий, методов превентивного обучения и планы уроков с 1 по 4 классы.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 уроков в «Полезных привычках» - 40. Для каждой возрастной ступени разработаны 8 уроков, разделенных на 4 блока по 2 урока в каждом и 8 уроков, по 2 урока на каждой параллели, для выполнения Пре-теста и Пост-теста.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 блок - «Я».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 блок - «Я и другие».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 блок - «Формы неагрессивного противодействия чужому давлению».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 блок - «Информация о ПАВ».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уроков темы повторяются. Это сделано для того, чтобы каждая из них рассматривалась более полно по мере развития учеников, соответствовала возрастному объему их знаний и уровню личностной и социальной компетенции. Планы уроков гибкие. Они позволяют учителю менять, дополнять их содержание для максимального соответствия особенностей класса.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тетради, предусмотренные для детей с 1 по 4 класс в отдельности, содержат название урока, словарь, задания к каждому уроку, выводы и оценку урока учениками.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включают все необходимые сведения и вопросники для проведения опросов обучающихся.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комплекту программы «Полезные привычки» предполагает достижение следующих </w:t>
      </w: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результатов</w:t>
      </w: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7222" w:rsidRPr="00777222" w:rsidRDefault="00777222" w:rsidP="00BB73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знания позволяют детям, почему им нужно заботиться о своем здоровье, соблюдать </w:t>
      </w:r>
    </w:p>
    <w:p w:rsidR="00777222" w:rsidRPr="00777222" w:rsidRDefault="00777222" w:rsidP="00BB73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здорового образа жизни.</w:t>
      </w:r>
    </w:p>
    <w:p w:rsidR="00777222" w:rsidRPr="00777222" w:rsidRDefault="00777222" w:rsidP="00BB73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смогут оценивать свой режим с точки зрения соответствия требованиям здорового образа жизни и корректировать несоответствия.</w:t>
      </w:r>
    </w:p>
    <w:p w:rsidR="00777222" w:rsidRPr="00777222" w:rsidRDefault="00777222" w:rsidP="00BB73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научатся управлять своим поведением в различных ситуациях, избегая конфликтов с окружающими.</w:t>
      </w:r>
    </w:p>
    <w:p w:rsidR="00777222" w:rsidRPr="00777222" w:rsidRDefault="00777222" w:rsidP="00BB730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получат знания и навыки, связанные с предупреждением возможного приобщения к одурманивающим веществами, научатся отказываться от предложений, которые считают опасными.</w:t>
      </w:r>
    </w:p>
    <w:p w:rsidR="001C41C3" w:rsidRDefault="001C41C3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Квалификационная характеристика воспитанника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Обучающиеся должны знать:</w:t>
      </w:r>
    </w:p>
    <w:p w:rsidR="00777222" w:rsidRPr="00777222" w:rsidRDefault="00777222" w:rsidP="00BB73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природе, фармакологических свойствах и вредных последствиях употребления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веществ;</w:t>
      </w:r>
    </w:p>
    <w:p w:rsidR="00777222" w:rsidRPr="00777222" w:rsidRDefault="00777222" w:rsidP="00BB73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 факторах, влияющих на здоровье человека;</w:t>
      </w:r>
    </w:p>
    <w:p w:rsidR="00777222" w:rsidRPr="00777222" w:rsidRDefault="00777222" w:rsidP="00BB73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здорового человека;</w:t>
      </w:r>
    </w:p>
    <w:p w:rsidR="00777222" w:rsidRPr="00777222" w:rsidRDefault="00777222" w:rsidP="00BB73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влияния и давления;</w:t>
      </w:r>
    </w:p>
    <w:p w:rsidR="00777222" w:rsidRPr="00777222" w:rsidRDefault="00777222" w:rsidP="00BB730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безопасные интересные способы проведения времени.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72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777222" w:rsidRPr="00777222" w:rsidRDefault="00777222" w:rsidP="00BB73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здоровый выбор;</w:t>
      </w:r>
    </w:p>
    <w:p w:rsidR="00777222" w:rsidRPr="00777222" w:rsidRDefault="00777222" w:rsidP="00BB73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окружающих и анализировать свои отношения с ними;</w:t>
      </w:r>
    </w:p>
    <w:p w:rsidR="00777222" w:rsidRPr="00777222" w:rsidRDefault="00777222" w:rsidP="00BB73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рациональные решения;</w:t>
      </w:r>
    </w:p>
    <w:p w:rsidR="00777222" w:rsidRPr="00777222" w:rsidRDefault="00777222" w:rsidP="00BB730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собственные качества.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Обладать навыками:</w:t>
      </w:r>
    </w:p>
    <w:p w:rsidR="00777222" w:rsidRPr="00777222" w:rsidRDefault="00777222" w:rsidP="00BB73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Сопротивления давления и развития личностной и социальной компетентности;</w:t>
      </w:r>
    </w:p>
    <w:p w:rsidR="00777222" w:rsidRPr="00777222" w:rsidRDefault="00777222" w:rsidP="00BB73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общения, взаимодействия с людьми, неагрессивного отстаивания своей позиции и отказа в ситуации давления;</w:t>
      </w:r>
    </w:p>
    <w:p w:rsidR="00777222" w:rsidRPr="00777222" w:rsidRDefault="00777222" w:rsidP="00BB73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Самоконтроля, самооценки;</w:t>
      </w:r>
    </w:p>
    <w:p w:rsidR="00777222" w:rsidRPr="00777222" w:rsidRDefault="00777222" w:rsidP="00BB73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 стресса, тревоги;</w:t>
      </w:r>
    </w:p>
    <w:p w:rsidR="00777222" w:rsidRPr="00777222" w:rsidRDefault="00777222" w:rsidP="00BB73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Ответственного поведения, снижающего вероятность приобщения к употреблению табака, алкоголя и других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веществ;</w:t>
      </w:r>
    </w:p>
    <w:p w:rsidR="00777222" w:rsidRPr="00777222" w:rsidRDefault="00777222" w:rsidP="00BB73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Преодоления жизненных трудностей в целом;</w:t>
      </w:r>
    </w:p>
    <w:p w:rsidR="00777222" w:rsidRPr="00E04AE1" w:rsidRDefault="00777222" w:rsidP="00BB730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Самовыражения через увлечения, развивающие личность.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изучения программы у учащихся формируются: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УУД:</w:t>
      </w:r>
    </w:p>
    <w:p w:rsidR="00777222" w:rsidRPr="00777222" w:rsidRDefault="00777222" w:rsidP="00BB73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Самоопределение - личностное, жизненное самоопределение;</w:t>
      </w:r>
    </w:p>
    <w:p w:rsidR="00777222" w:rsidRPr="00E04AE1" w:rsidRDefault="00777222" w:rsidP="00BB730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Смыслообразование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установление учащимися связи между целью учебной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ее мотивом, другими словами, между результатом учения и тем,</w:t>
      </w:r>
      <w:r w:rsidR="00E04AE1"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побуждает деятельность, ради чего она осуществляется. Учащийся должен</w:t>
      </w:r>
      <w:r w:rsidR="00E04AE1"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задаваться вопросом о том, «какое значение, смысл имеет для меня учение», и</w:t>
      </w:r>
      <w:r w:rsidR="00E04AE1"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находить ответ на него;</w:t>
      </w:r>
    </w:p>
    <w:p w:rsidR="00777222" w:rsidRPr="00E04AE1" w:rsidRDefault="00777222" w:rsidP="00BB730F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Нравственно-этическая ориентация - действие нравственно - этического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оценивания усваиваемого содержания, обеспечивающее личностный моральный</w:t>
      </w:r>
      <w:r w:rsid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на основе социальных и личностных ценностей.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 УУД:</w:t>
      </w:r>
    </w:p>
    <w:p w:rsidR="00777222" w:rsidRPr="00777222" w:rsidRDefault="00777222" w:rsidP="00BB730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Определять и формулировать цель деятельности с помощью учителя.</w:t>
      </w:r>
    </w:p>
    <w:p w:rsidR="00777222" w:rsidRPr="00777222" w:rsidRDefault="00777222" w:rsidP="00BB730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Проговаривать последовательность действий.</w:t>
      </w:r>
    </w:p>
    <w:p w:rsidR="00777222" w:rsidRPr="00E04AE1" w:rsidRDefault="00777222" w:rsidP="00BB730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 высказывать своё предположение (версию) на основе работы с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иллюстрацией, учить работать по предложенному учителем плану.</w:t>
      </w:r>
    </w:p>
    <w:p w:rsidR="00777222" w:rsidRPr="00E04AE1" w:rsidRDefault="00777222" w:rsidP="00BB730F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технология проблемного диалога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этапе изучения нового материала.</w:t>
      </w:r>
    </w:p>
    <w:p w:rsidR="00777222" w:rsidRPr="00E04AE1" w:rsidRDefault="00777222" w:rsidP="00BB730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совместно с учителем и другими учениками давать эмоциональную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деятельности.                 </w:t>
      </w:r>
    </w:p>
    <w:p w:rsidR="00777222" w:rsidRPr="00E04AE1" w:rsidRDefault="00777222" w:rsidP="00BB730F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технология оценивания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достижений (учебных успехов).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УУД:</w:t>
      </w:r>
    </w:p>
    <w:p w:rsidR="00777222" w:rsidRPr="00777222" w:rsidRDefault="00777222" w:rsidP="00BB730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предварительный отбор источников информации.</w:t>
      </w:r>
    </w:p>
    <w:p w:rsidR="00777222" w:rsidRPr="00E04AE1" w:rsidRDefault="00777222" w:rsidP="00BB730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Добывать новые знания: находить ответы на вопросы, свой жизненный опыт и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полученную на занятии.</w:t>
      </w:r>
    </w:p>
    <w:p w:rsidR="00777222" w:rsidRPr="00E04AE1" w:rsidRDefault="00777222" w:rsidP="00BB730F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делать выводы в результате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совместной работы всего класса.</w:t>
      </w:r>
    </w:p>
    <w:p w:rsidR="00777222" w:rsidRPr="00E04AE1" w:rsidRDefault="00777222" w:rsidP="00BB730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Преобразовывать информацию из одной формы в другую: составлять рассказы на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простейших моделей (предметных, рисунков, схематических рисунков,</w:t>
      </w:r>
      <w:r w:rsid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схем); находить и формулировать решение задачи с помощью простейших</w:t>
      </w:r>
      <w:r w:rsid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моделей (предметных, рисунков, схематических рисунков).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 УУД:</w:t>
      </w:r>
    </w:p>
    <w:p w:rsidR="00777222" w:rsidRPr="00E04AE1" w:rsidRDefault="00777222" w:rsidP="00BB730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донести свою позицию до других: оформлять свою мысль в устной и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речи (на уровне одного предложения или небольшого текста).</w:t>
      </w:r>
    </w:p>
    <w:p w:rsidR="00777222" w:rsidRPr="00777222" w:rsidRDefault="00777222" w:rsidP="00BB730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и понимать речь других.</w:t>
      </w:r>
    </w:p>
    <w:p w:rsidR="00777222" w:rsidRPr="00E04AE1" w:rsidRDefault="00777222" w:rsidP="00BB730F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технология проблемного диалога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(побуждающий и подводящий диалог).</w:t>
      </w:r>
    </w:p>
    <w:p w:rsidR="00777222" w:rsidRPr="00E04AE1" w:rsidRDefault="00777222" w:rsidP="00BB730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договариваться о правилах общения и поведения в школе и следовать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им.</w:t>
      </w:r>
    </w:p>
    <w:p w:rsidR="00777222" w:rsidRPr="00777222" w:rsidRDefault="00777222" w:rsidP="00BB730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777222" w:rsidRPr="00E04AE1" w:rsidRDefault="00777222" w:rsidP="00BB730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Средством формирования этих действий служит организация работы в парах и </w:t>
      </w:r>
      <w:r w:rsidRP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группах.</w:t>
      </w:r>
    </w:p>
    <w:p w:rsidR="001C41C3" w:rsidRDefault="001C41C3" w:rsidP="00BB73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222" w:rsidRDefault="00777222" w:rsidP="001C41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работы по программе:</w:t>
      </w:r>
    </w:p>
    <w:p w:rsidR="001C41C3" w:rsidRPr="00777222" w:rsidRDefault="001C41C3" w:rsidP="001C4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22" w:rsidRPr="00777222" w:rsidRDefault="00777222" w:rsidP="00BB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выявления эффективности, работы по программе "Полезные привычки", в брошюре приведены готовые </w:t>
      </w: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вопросники</w:t>
      </w: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(Пре-тесты и Пост-тесты для 1-4 классов). Они позволяют провести оценку эффективности превентивного обучения первого вида, т. е. оценить изменения в знаниях детей в результате проведенной работы. Вопросники для Пре-тестов и Пост-тестов различаются. Пре-тест (опрос учащихся до начала профилактического обучения на каждой параллели) вопросники с надписью "Пре-тест", а Пост-тест (опроса после завершения изучения курса превентивного обучения на каждой параллели) вопросники с надписью "Пост-тест". Для проведения </w:t>
      </w: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каждого из опросов требуется от 15 до 30 минут, в зависимости от того, насколько бегло дети читают и с какой скоростью пишут. Возможно, что проведение Пре-теста займет немного больше времени и вызовет у детей больше вопросов, чем проведение Пост-теста.</w:t>
      </w:r>
    </w:p>
    <w:p w:rsidR="00777222" w:rsidRPr="00777222" w:rsidRDefault="00777222" w:rsidP="00BB7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процедуры опроса. Отсутствие подсказок и каких-либо пояснений</w:t>
      </w:r>
      <w:r w:rsid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учителя в ходе опроса является важным условием его проведения.</w:t>
      </w:r>
    </w:p>
    <w:p w:rsidR="00E04AE1" w:rsidRPr="00711FA9" w:rsidRDefault="00777222" w:rsidP="00711F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Зачитывать вслух только то, что написано в инструкции, и предлагать детям самостоятельно заполнить вопросники. До обучения некоторые иностранные слова могут быть непонятны детям. Они приведены в словарях после инструкций для учеников. В случае необходимости нужно прочитать детям слова из словаря.</w:t>
      </w:r>
    </w:p>
    <w:p w:rsidR="001C41C3" w:rsidRDefault="001C41C3" w:rsidP="001C41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7222" w:rsidRPr="00777222" w:rsidRDefault="00777222" w:rsidP="001C41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777222" w:rsidRPr="00777222" w:rsidRDefault="00777222" w:rsidP="00BB7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Болыпенков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"Тропа здоровья", журнал "Начальная школа", 1990, №5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"Для укрепления здоровья первоклассников", журнал "Начальная</w:t>
      </w:r>
      <w:r w:rsid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школа", 1996, №7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Захарова Л. "Учимся любить природу", журнал "Начальная школа", 1997, № 7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Исаева С. "Физкультурные минутки в начальной школе", Москва, "Айрис-дидактика",2003 г.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Ковалько В. "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технологии. 1-4 классы", Москва, "ВАКО",2004 г.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Корякина Л. "Весёлые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журнал "Начальная школа", </w:t>
      </w:r>
      <w:proofErr w:type="gram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1996,№</w:t>
      </w:r>
      <w:proofErr w:type="gram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Михайлова 3. "Игровые и занимательные задачи для школьников", Москва,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"Просвещение", 1990г.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Похлебин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"Звонок на урок здоровья", журнал "Начальная школа", 1996, № 11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Рост Т. "Я здоровье берегу - сам себе я помогу", журнал "Начальная школа", 1995, № 7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Тверская С. "Вставки о здоровье на уроках в начальной школе", журнал "Начальная</w:t>
      </w:r>
      <w:r w:rsid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школа", 1996, №11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Юранева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"Если волнует здоровье детей", журнал "Начальная школа", 1996, № 11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Романова О.Л. Этиология зависимостей от </w:t>
      </w:r>
      <w:proofErr w:type="spellStart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и теоретические</w:t>
      </w:r>
      <w:r w:rsid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их первичной профилактики: Обзор зарубежной литературы, Вопросы</w:t>
      </w:r>
      <w:r w:rsidR="00E0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наркологии, 3, 1996,97-108.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2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7222" w:rsidRPr="00777222" w:rsidRDefault="00777222" w:rsidP="00BB73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22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552C0724" wp14:editId="151ADCA7">
            <wp:extent cx="4762500" cy="3257550"/>
            <wp:effectExtent l="0" t="0" r="0" b="0"/>
            <wp:docPr id="2" name="Рисунок 2" descr="http://e-svetlakova.ru/images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-svetlakova.ru/images/d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B4" w:rsidRDefault="004E2EB4" w:rsidP="00BB730F">
      <w:pPr>
        <w:spacing w:after="0" w:line="240" w:lineRule="auto"/>
      </w:pPr>
    </w:p>
    <w:sectPr w:rsidR="004E2EB4" w:rsidSect="006C74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491D"/>
    <w:multiLevelType w:val="multilevel"/>
    <w:tmpl w:val="59F8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33628"/>
    <w:multiLevelType w:val="multilevel"/>
    <w:tmpl w:val="9D4E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964A4"/>
    <w:multiLevelType w:val="multilevel"/>
    <w:tmpl w:val="5584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964A4"/>
    <w:multiLevelType w:val="multilevel"/>
    <w:tmpl w:val="7702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1F38EA"/>
    <w:multiLevelType w:val="multilevel"/>
    <w:tmpl w:val="5346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563CEE"/>
    <w:multiLevelType w:val="multilevel"/>
    <w:tmpl w:val="55B4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727C23"/>
    <w:multiLevelType w:val="multilevel"/>
    <w:tmpl w:val="39AA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AB41FF"/>
    <w:multiLevelType w:val="multilevel"/>
    <w:tmpl w:val="2A44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D1369"/>
    <w:multiLevelType w:val="multilevel"/>
    <w:tmpl w:val="9072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9B707E"/>
    <w:multiLevelType w:val="multilevel"/>
    <w:tmpl w:val="B28C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F3BCC"/>
    <w:multiLevelType w:val="multilevel"/>
    <w:tmpl w:val="8FDA4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1137CF"/>
    <w:multiLevelType w:val="multilevel"/>
    <w:tmpl w:val="9828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2533C8"/>
    <w:multiLevelType w:val="multilevel"/>
    <w:tmpl w:val="949A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63094"/>
    <w:multiLevelType w:val="multilevel"/>
    <w:tmpl w:val="C8CCD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717D8D"/>
    <w:multiLevelType w:val="multilevel"/>
    <w:tmpl w:val="D9E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330487"/>
    <w:multiLevelType w:val="multilevel"/>
    <w:tmpl w:val="DE027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422BB0"/>
    <w:multiLevelType w:val="multilevel"/>
    <w:tmpl w:val="529A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AF023D"/>
    <w:multiLevelType w:val="multilevel"/>
    <w:tmpl w:val="0990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1A7DC3"/>
    <w:multiLevelType w:val="multilevel"/>
    <w:tmpl w:val="F02ED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9A3606"/>
    <w:multiLevelType w:val="multilevel"/>
    <w:tmpl w:val="8496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D84A27"/>
    <w:multiLevelType w:val="multilevel"/>
    <w:tmpl w:val="16CC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696FE8"/>
    <w:multiLevelType w:val="multilevel"/>
    <w:tmpl w:val="AC28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181FE6"/>
    <w:multiLevelType w:val="multilevel"/>
    <w:tmpl w:val="EBBA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E862B6"/>
    <w:multiLevelType w:val="multilevel"/>
    <w:tmpl w:val="6D92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5"/>
  </w:num>
  <w:num w:numId="5">
    <w:abstractNumId w:val="6"/>
  </w:num>
  <w:num w:numId="6">
    <w:abstractNumId w:val="17"/>
  </w:num>
  <w:num w:numId="7">
    <w:abstractNumId w:val="4"/>
  </w:num>
  <w:num w:numId="8">
    <w:abstractNumId w:val="21"/>
  </w:num>
  <w:num w:numId="9">
    <w:abstractNumId w:val="19"/>
  </w:num>
  <w:num w:numId="10">
    <w:abstractNumId w:val="3"/>
  </w:num>
  <w:num w:numId="11">
    <w:abstractNumId w:val="10"/>
  </w:num>
  <w:num w:numId="12">
    <w:abstractNumId w:val="12"/>
  </w:num>
  <w:num w:numId="13">
    <w:abstractNumId w:val="1"/>
  </w:num>
  <w:num w:numId="14">
    <w:abstractNumId w:val="22"/>
  </w:num>
  <w:num w:numId="15">
    <w:abstractNumId w:val="2"/>
  </w:num>
  <w:num w:numId="16">
    <w:abstractNumId w:val="13"/>
  </w:num>
  <w:num w:numId="17">
    <w:abstractNumId w:val="8"/>
  </w:num>
  <w:num w:numId="18">
    <w:abstractNumId w:val="15"/>
  </w:num>
  <w:num w:numId="19">
    <w:abstractNumId w:val="20"/>
  </w:num>
  <w:num w:numId="20">
    <w:abstractNumId w:val="11"/>
  </w:num>
  <w:num w:numId="21">
    <w:abstractNumId w:val="9"/>
  </w:num>
  <w:num w:numId="22">
    <w:abstractNumId w:val="14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1A"/>
    <w:rsid w:val="001C41C3"/>
    <w:rsid w:val="00262F6D"/>
    <w:rsid w:val="0027271A"/>
    <w:rsid w:val="004E2EB4"/>
    <w:rsid w:val="006C7448"/>
    <w:rsid w:val="00711FA9"/>
    <w:rsid w:val="00762785"/>
    <w:rsid w:val="00777222"/>
    <w:rsid w:val="009E4AFF"/>
    <w:rsid w:val="00BB730F"/>
    <w:rsid w:val="00E04AE1"/>
    <w:rsid w:val="00FB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46AE"/>
  <w15:docId w15:val="{A5CE0F6F-FDCA-4E23-904A-BC5C3A21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B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cp:lastPrinted>2018-11-21T12:42:00Z</cp:lastPrinted>
  <dcterms:created xsi:type="dcterms:W3CDTF">2017-03-19T12:25:00Z</dcterms:created>
  <dcterms:modified xsi:type="dcterms:W3CDTF">2020-01-16T14:34:00Z</dcterms:modified>
</cp:coreProperties>
</file>