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EF" w:rsidRPr="00487761" w:rsidRDefault="00487761" w:rsidP="00F0682D">
      <w:pPr>
        <w:pStyle w:val="a5"/>
        <w:jc w:val="right"/>
        <w:rPr>
          <w:b w:val="0"/>
          <w:sz w:val="24"/>
          <w:szCs w:val="24"/>
        </w:rPr>
      </w:pPr>
      <w:r w:rsidRPr="00487761">
        <w:rPr>
          <w:b w:val="0"/>
          <w:sz w:val="24"/>
          <w:szCs w:val="24"/>
        </w:rPr>
        <w:t>Утверждено:</w:t>
      </w:r>
    </w:p>
    <w:p w:rsidR="006A2196" w:rsidRPr="00487761" w:rsidRDefault="00487761" w:rsidP="006A2196">
      <w:pPr>
        <w:pStyle w:val="a5"/>
        <w:jc w:val="right"/>
        <w:rPr>
          <w:b w:val="0"/>
          <w:sz w:val="24"/>
          <w:szCs w:val="24"/>
        </w:rPr>
      </w:pPr>
      <w:r w:rsidRPr="00487761">
        <w:rPr>
          <w:b w:val="0"/>
          <w:sz w:val="24"/>
          <w:szCs w:val="24"/>
        </w:rPr>
        <w:t xml:space="preserve">Приказом </w:t>
      </w:r>
      <w:r w:rsidR="006A2196">
        <w:rPr>
          <w:b w:val="0"/>
          <w:sz w:val="24"/>
          <w:szCs w:val="24"/>
        </w:rPr>
        <w:t>о</w:t>
      </w:r>
      <w:r w:rsidR="006A2196" w:rsidRPr="00487761">
        <w:rPr>
          <w:b w:val="0"/>
          <w:sz w:val="24"/>
          <w:szCs w:val="24"/>
        </w:rPr>
        <w:t xml:space="preserve">т 12.02.2018г. № 61 – од </w:t>
      </w:r>
    </w:p>
    <w:p w:rsidR="00487761" w:rsidRPr="00487761" w:rsidRDefault="00487761" w:rsidP="006A2196">
      <w:pPr>
        <w:pStyle w:val="a5"/>
        <w:jc w:val="right"/>
        <w:rPr>
          <w:b w:val="0"/>
          <w:sz w:val="24"/>
          <w:szCs w:val="24"/>
        </w:rPr>
      </w:pPr>
      <w:r w:rsidRPr="00487761">
        <w:rPr>
          <w:b w:val="0"/>
          <w:sz w:val="24"/>
          <w:szCs w:val="24"/>
        </w:rPr>
        <w:t xml:space="preserve">по МОБУ «Кудровский </w:t>
      </w:r>
      <w:r w:rsidR="00F0682D">
        <w:rPr>
          <w:b w:val="0"/>
          <w:sz w:val="24"/>
          <w:szCs w:val="24"/>
        </w:rPr>
        <w:t>ЦО</w:t>
      </w:r>
      <w:r w:rsidRPr="00487761">
        <w:rPr>
          <w:b w:val="0"/>
          <w:sz w:val="24"/>
          <w:szCs w:val="24"/>
        </w:rPr>
        <w:t xml:space="preserve"> № 1»</w:t>
      </w: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4962"/>
      </w:tblGrid>
      <w:tr w:rsidR="006A2196" w:rsidTr="006A2196">
        <w:tc>
          <w:tcPr>
            <w:tcW w:w="4968" w:type="dxa"/>
          </w:tcPr>
          <w:p w:rsidR="006A2196" w:rsidRDefault="006A2196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5040" w:type="dxa"/>
          </w:tcPr>
          <w:p w:rsidR="006A2196" w:rsidRDefault="006A2196" w:rsidP="006A2196">
            <w:pPr>
              <w:rPr>
                <w:bCs/>
                <w:sz w:val="28"/>
                <w:szCs w:val="28"/>
              </w:rPr>
            </w:pPr>
          </w:p>
          <w:p w:rsidR="006A2196" w:rsidRDefault="006A2196">
            <w:pPr>
              <w:jc w:val="right"/>
              <w:rPr>
                <w:bCs/>
                <w:spacing w:val="-6"/>
                <w:sz w:val="28"/>
                <w:szCs w:val="28"/>
              </w:rPr>
            </w:pPr>
          </w:p>
        </w:tc>
      </w:tr>
    </w:tbl>
    <w:p w:rsidR="006A2196" w:rsidRDefault="006A2196" w:rsidP="006A2196">
      <w:pPr>
        <w:rPr>
          <w:b/>
          <w:bCs/>
          <w:szCs w:val="17"/>
        </w:rPr>
      </w:pPr>
    </w:p>
    <w:p w:rsidR="006A2196" w:rsidRPr="00C979A6" w:rsidRDefault="006A2196" w:rsidP="006A2196">
      <w:pPr>
        <w:pStyle w:val="a5"/>
        <w:spacing w:line="360" w:lineRule="auto"/>
        <w:rPr>
          <w:sz w:val="32"/>
          <w:szCs w:val="24"/>
        </w:rPr>
      </w:pPr>
      <w:r w:rsidRPr="00C979A6">
        <w:rPr>
          <w:sz w:val="32"/>
          <w:szCs w:val="24"/>
        </w:rPr>
        <w:t>П</w:t>
      </w:r>
      <w:r>
        <w:rPr>
          <w:sz w:val="32"/>
          <w:szCs w:val="24"/>
        </w:rPr>
        <w:t>ОЛОЖЕНИЕ</w:t>
      </w:r>
    </w:p>
    <w:p w:rsidR="006A2196" w:rsidRDefault="006A2196" w:rsidP="006A2196">
      <w:pPr>
        <w:pStyle w:val="a5"/>
        <w:spacing w:line="360" w:lineRule="auto"/>
        <w:rPr>
          <w:sz w:val="32"/>
          <w:szCs w:val="24"/>
        </w:rPr>
      </w:pPr>
      <w:r w:rsidRPr="00C979A6">
        <w:rPr>
          <w:sz w:val="32"/>
          <w:szCs w:val="24"/>
        </w:rPr>
        <w:t xml:space="preserve">о научно-практической конференции обучающихся </w:t>
      </w:r>
    </w:p>
    <w:p w:rsidR="006A2196" w:rsidRPr="006A2196" w:rsidRDefault="006A2196" w:rsidP="006A2196">
      <w:pPr>
        <w:pStyle w:val="a5"/>
        <w:spacing w:line="360" w:lineRule="auto"/>
        <w:rPr>
          <w:sz w:val="32"/>
          <w:szCs w:val="24"/>
        </w:rPr>
      </w:pPr>
      <w:r w:rsidRPr="00C979A6">
        <w:rPr>
          <w:sz w:val="32"/>
          <w:szCs w:val="24"/>
        </w:rPr>
        <w:t>«Кудровские чтения»</w:t>
      </w:r>
    </w:p>
    <w:p w:rsidR="006A2196" w:rsidRDefault="006A2196" w:rsidP="006A2196">
      <w:pPr>
        <w:pStyle w:val="a7"/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общеобразовательного бюджетного учреждения </w:t>
      </w:r>
    </w:p>
    <w:p w:rsidR="006A2196" w:rsidRDefault="006A2196" w:rsidP="006A2196">
      <w:pPr>
        <w:pStyle w:val="a7"/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9432EF" w:rsidRDefault="009432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E85818" w:rsidRPr="00C979A6" w:rsidRDefault="00E85818" w:rsidP="00C979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C9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311C6" w:rsidRPr="00C9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44358" w:rsidRPr="002B47D8" w:rsidRDefault="00E8581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311C6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7D8">
        <w:rPr>
          <w:rFonts w:ascii="Times New Roman" w:hAnsi="Times New Roman" w:cs="Times New Roman"/>
          <w:color w:val="292929"/>
          <w:sz w:val="28"/>
          <w:szCs w:val="28"/>
        </w:rPr>
        <w:t>Настоящее Положение составлено на основании</w:t>
      </w:r>
      <w:r w:rsidR="00544358" w:rsidRPr="002B47D8">
        <w:rPr>
          <w:rFonts w:ascii="Times New Roman" w:hAnsi="Times New Roman" w:cs="Times New Roman"/>
          <w:color w:val="292929"/>
          <w:sz w:val="28"/>
          <w:szCs w:val="28"/>
        </w:rPr>
        <w:t xml:space="preserve"> нормативных правовых документов: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color w:val="292929"/>
          <w:sz w:val="28"/>
          <w:szCs w:val="28"/>
        </w:rPr>
        <w:t>–</w:t>
      </w:r>
      <w:r w:rsidR="00E85818" w:rsidRPr="002B47D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E85818" w:rsidRPr="002B47D8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E85818" w:rsidRPr="002B47D8">
        <w:rPr>
          <w:rFonts w:ascii="Times New Roman" w:hAnsi="Times New Roman" w:cs="Times New Roman"/>
          <w:sz w:val="28"/>
          <w:szCs w:val="28"/>
        </w:rPr>
        <w:t xml:space="preserve">273-ФЗ </w:t>
      </w:r>
      <w:r w:rsidR="00B175AC" w:rsidRPr="002B47D8">
        <w:rPr>
          <w:rFonts w:ascii="Times New Roman" w:hAnsi="Times New Roman" w:cs="Times New Roman"/>
          <w:sz w:val="28"/>
          <w:szCs w:val="28"/>
        </w:rPr>
        <w:t>«</w:t>
      </w:r>
      <w:r w:rsidR="00E85818" w:rsidRPr="002B47D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175AC" w:rsidRPr="002B47D8">
        <w:rPr>
          <w:rFonts w:ascii="Times New Roman" w:hAnsi="Times New Roman" w:cs="Times New Roman"/>
          <w:sz w:val="28"/>
          <w:szCs w:val="28"/>
        </w:rPr>
        <w:t>»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Федерального государственного образовательного стандарта (ФГОС) </w:t>
      </w:r>
      <w:r w:rsidR="003F3BEB" w:rsidRPr="002B47D8">
        <w:rPr>
          <w:rFonts w:ascii="Times New Roman" w:hAnsi="Times New Roman" w:cs="Times New Roman"/>
          <w:sz w:val="28"/>
          <w:szCs w:val="28"/>
        </w:rPr>
        <w:t>начального общего образования, утв</w:t>
      </w:r>
      <w:r w:rsidRPr="002B47D8">
        <w:rPr>
          <w:rFonts w:ascii="Times New Roman" w:hAnsi="Times New Roman" w:cs="Times New Roman"/>
          <w:sz w:val="28"/>
          <w:szCs w:val="28"/>
        </w:rPr>
        <w:t>. приказом Мин</w:t>
      </w:r>
      <w:r w:rsidR="003F3BEB" w:rsidRPr="002B47D8">
        <w:rPr>
          <w:rFonts w:ascii="Times New Roman" w:hAnsi="Times New Roman" w:cs="Times New Roman"/>
          <w:sz w:val="28"/>
          <w:szCs w:val="28"/>
        </w:rPr>
        <w:t>обрнауки Росси</w:t>
      </w:r>
      <w:r w:rsidRPr="002B47D8">
        <w:rPr>
          <w:rFonts w:ascii="Times New Roman" w:hAnsi="Times New Roman" w:cs="Times New Roman"/>
          <w:sz w:val="28"/>
          <w:szCs w:val="28"/>
        </w:rPr>
        <w:t xml:space="preserve">и </w:t>
      </w:r>
      <w:r w:rsidR="003F3BEB" w:rsidRPr="002B47D8">
        <w:rPr>
          <w:rFonts w:ascii="Times New Roman" w:hAnsi="Times New Roman" w:cs="Times New Roman"/>
          <w:sz w:val="28"/>
          <w:szCs w:val="28"/>
        </w:rPr>
        <w:t xml:space="preserve">от </w:t>
      </w:r>
      <w:r w:rsidRPr="002B47D8">
        <w:rPr>
          <w:rFonts w:ascii="Times New Roman" w:hAnsi="Times New Roman" w:cs="Times New Roman"/>
          <w:sz w:val="28"/>
          <w:szCs w:val="28"/>
        </w:rPr>
        <w:t>0</w:t>
      </w:r>
      <w:r w:rsidR="003F3BEB" w:rsidRPr="002B47D8">
        <w:rPr>
          <w:rFonts w:ascii="Times New Roman" w:hAnsi="Times New Roman" w:cs="Times New Roman"/>
          <w:sz w:val="28"/>
          <w:szCs w:val="28"/>
        </w:rPr>
        <w:t>6</w:t>
      </w:r>
      <w:r w:rsidRPr="002B47D8">
        <w:rPr>
          <w:rFonts w:ascii="Times New Roman" w:hAnsi="Times New Roman" w:cs="Times New Roman"/>
          <w:sz w:val="28"/>
          <w:szCs w:val="28"/>
        </w:rPr>
        <w:t>.10.</w:t>
      </w:r>
      <w:r w:rsidR="003F3BEB" w:rsidRPr="002B47D8">
        <w:rPr>
          <w:rFonts w:ascii="Times New Roman" w:hAnsi="Times New Roman" w:cs="Times New Roman"/>
          <w:sz w:val="28"/>
          <w:szCs w:val="28"/>
        </w:rPr>
        <w:t xml:space="preserve">2009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3F3BEB" w:rsidRPr="002B47D8">
        <w:rPr>
          <w:rFonts w:ascii="Times New Roman" w:hAnsi="Times New Roman" w:cs="Times New Roman"/>
          <w:sz w:val="28"/>
          <w:szCs w:val="28"/>
        </w:rPr>
        <w:t>373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ФГОС </w:t>
      </w:r>
      <w:r w:rsidRPr="002B47D8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образования, утв.</w:t>
      </w:r>
      <w:r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FD7023" w:rsidRPr="002B47D8">
        <w:rPr>
          <w:rFonts w:ascii="Times New Roman" w:hAnsi="Times New Roman" w:cs="Times New Roman"/>
          <w:sz w:val="28"/>
          <w:szCs w:val="28"/>
        </w:rPr>
        <w:t>приказ</w:t>
      </w:r>
      <w:r w:rsidRPr="002B47D8">
        <w:rPr>
          <w:rFonts w:ascii="Times New Roman" w:hAnsi="Times New Roman" w:cs="Times New Roman"/>
          <w:sz w:val="28"/>
          <w:szCs w:val="28"/>
        </w:rPr>
        <w:t>ом</w:t>
      </w:r>
      <w:r w:rsidR="00FD7023" w:rsidRPr="002B47D8">
        <w:rPr>
          <w:rFonts w:ascii="Times New Roman" w:hAnsi="Times New Roman" w:cs="Times New Roman"/>
          <w:sz w:val="28"/>
          <w:szCs w:val="28"/>
        </w:rPr>
        <w:t xml:space="preserve"> Минобрнауки России от 17</w:t>
      </w:r>
      <w:r w:rsidR="00B175AC" w:rsidRPr="002B47D8">
        <w:rPr>
          <w:rFonts w:ascii="Times New Roman" w:hAnsi="Times New Roman" w:cs="Times New Roman"/>
          <w:sz w:val="28"/>
          <w:szCs w:val="28"/>
        </w:rPr>
        <w:t>.12.</w:t>
      </w:r>
      <w:r w:rsidR="00FD7023" w:rsidRPr="002B47D8">
        <w:rPr>
          <w:rFonts w:ascii="Times New Roman" w:hAnsi="Times New Roman" w:cs="Times New Roman"/>
          <w:sz w:val="28"/>
          <w:szCs w:val="28"/>
        </w:rPr>
        <w:t xml:space="preserve">2010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FD7023" w:rsidRPr="002B47D8">
        <w:rPr>
          <w:rFonts w:ascii="Times New Roman" w:hAnsi="Times New Roman" w:cs="Times New Roman"/>
          <w:sz w:val="28"/>
          <w:szCs w:val="28"/>
        </w:rPr>
        <w:t>1897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372C34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ФГОС </w:t>
      </w:r>
      <w:r w:rsidRPr="002B47D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общего образования, утв. </w:t>
      </w:r>
      <w:r w:rsidR="00B4176C" w:rsidRPr="002B47D8">
        <w:rPr>
          <w:rFonts w:ascii="Times New Roman" w:hAnsi="Times New Roman" w:cs="Times New Roman"/>
          <w:sz w:val="28"/>
          <w:szCs w:val="28"/>
        </w:rPr>
        <w:t>приказ</w:t>
      </w:r>
      <w:r w:rsidRPr="002B47D8">
        <w:rPr>
          <w:rFonts w:ascii="Times New Roman" w:hAnsi="Times New Roman" w:cs="Times New Roman"/>
          <w:sz w:val="28"/>
          <w:szCs w:val="28"/>
        </w:rPr>
        <w:t>ом</w:t>
      </w:r>
      <w:r w:rsidR="00B4176C" w:rsidRPr="002B47D8">
        <w:rPr>
          <w:rFonts w:ascii="Times New Roman" w:hAnsi="Times New Roman" w:cs="Times New Roman"/>
          <w:sz w:val="28"/>
          <w:szCs w:val="28"/>
        </w:rPr>
        <w:t xml:space="preserve"> Минобрнауки от 17</w:t>
      </w:r>
      <w:r w:rsidR="00B175AC" w:rsidRPr="002B47D8">
        <w:rPr>
          <w:rFonts w:ascii="Times New Roman" w:hAnsi="Times New Roman" w:cs="Times New Roman"/>
          <w:sz w:val="28"/>
          <w:szCs w:val="28"/>
        </w:rPr>
        <w:t>.05.</w:t>
      </w:r>
      <w:r w:rsidR="00B4176C" w:rsidRPr="002B47D8">
        <w:rPr>
          <w:rFonts w:ascii="Times New Roman" w:hAnsi="Times New Roman" w:cs="Times New Roman"/>
          <w:sz w:val="28"/>
          <w:szCs w:val="28"/>
        </w:rPr>
        <w:t xml:space="preserve">2012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Pr="002B47D8">
        <w:rPr>
          <w:rFonts w:ascii="Times New Roman" w:hAnsi="Times New Roman" w:cs="Times New Roman"/>
          <w:sz w:val="28"/>
          <w:szCs w:val="28"/>
        </w:rPr>
        <w:t xml:space="preserve">413. </w:t>
      </w:r>
    </w:p>
    <w:p w:rsidR="00E8581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1.2. </w:t>
      </w:r>
      <w:r w:rsidR="00927C59" w:rsidRPr="002B47D8">
        <w:rPr>
          <w:rFonts w:ascii="Times New Roman" w:hAnsi="Times New Roman" w:cs="Times New Roman"/>
          <w:sz w:val="28"/>
          <w:szCs w:val="28"/>
        </w:rPr>
        <w:t>Внутриш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кольная научно-практическая конференция</w:t>
      </w:r>
      <w:r w:rsidR="00927C59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5A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134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Кудровские чтения</w:t>
      </w:r>
      <w:r w:rsidR="00B175A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Конференция)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один раз в год и призвана активизировать работу по пропаганде научных знаний, профессиональной ориентации и привлечению 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научному творчеству и исследовательской работе.</w:t>
      </w:r>
    </w:p>
    <w:p w:rsidR="002311C6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Конференции:</w:t>
      </w: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7D7" w:rsidRPr="002B47D8">
        <w:rPr>
          <w:rFonts w:ascii="Times New Roman" w:hAnsi="Times New Roman" w:cs="Times New Roman"/>
          <w:sz w:val="28"/>
          <w:szCs w:val="28"/>
        </w:rPr>
        <w:t>включ</w:t>
      </w:r>
      <w:r w:rsidRPr="002B47D8">
        <w:rPr>
          <w:rFonts w:ascii="Times New Roman" w:hAnsi="Times New Roman" w:cs="Times New Roman"/>
          <w:sz w:val="28"/>
          <w:szCs w:val="28"/>
        </w:rPr>
        <w:t>ить</w:t>
      </w:r>
      <w:r w:rsidR="00FC37D7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544358" w:rsidRPr="002B47D8">
        <w:rPr>
          <w:rFonts w:ascii="Times New Roman" w:hAnsi="Times New Roman" w:cs="Times New Roman"/>
          <w:sz w:val="28"/>
          <w:szCs w:val="28"/>
        </w:rPr>
        <w:t>обучающихся в и</w:t>
      </w:r>
      <w:r w:rsidR="00FC37D7" w:rsidRPr="002B47D8">
        <w:rPr>
          <w:rFonts w:ascii="Times New Roman" w:hAnsi="Times New Roman" w:cs="Times New Roman"/>
          <w:sz w:val="28"/>
          <w:szCs w:val="28"/>
        </w:rPr>
        <w:t>сследовательскую и проектную деятельность</w:t>
      </w:r>
      <w:r w:rsidRPr="002B47D8">
        <w:rPr>
          <w:rFonts w:ascii="Times New Roman" w:hAnsi="Times New Roman" w:cs="Times New Roman"/>
          <w:sz w:val="28"/>
          <w:szCs w:val="28"/>
        </w:rPr>
        <w:t>,</w:t>
      </w:r>
      <w:r w:rsidR="00925C2C" w:rsidRPr="002B47D8">
        <w:rPr>
          <w:rFonts w:ascii="Times New Roman" w:hAnsi="Times New Roman" w:cs="Times New Roman"/>
          <w:sz w:val="28"/>
          <w:szCs w:val="28"/>
        </w:rPr>
        <w:t xml:space="preserve"> что</w:t>
      </w:r>
      <w:r w:rsidRPr="002B47D8">
        <w:rPr>
          <w:rFonts w:ascii="Times New Roman" w:hAnsi="Times New Roman" w:cs="Times New Roman"/>
          <w:sz w:val="28"/>
          <w:szCs w:val="28"/>
        </w:rPr>
        <w:t>бы</w:t>
      </w:r>
      <w:r w:rsidR="00925C2C" w:rsidRPr="002B47D8">
        <w:rPr>
          <w:rFonts w:ascii="Times New Roman" w:hAnsi="Times New Roman" w:cs="Times New Roman"/>
          <w:sz w:val="28"/>
          <w:szCs w:val="28"/>
        </w:rPr>
        <w:t xml:space="preserve"> продемонстрировать их достижения в самостоятельном освоении содержания и методов избранных областей знаний, способность проектировать и осуществлять целесообразную и результативную деятельность.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35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Задачи К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онференции: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интеллектуальное и творческое развитие 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 поддержка талантливых учеников, демонстрация и пропаганда лучших достижений школьников;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самостоятельно ставить и решать задачи исследовательского и поискового характера;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признание результатов ученической проектной и исследовательской деятельности;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41141D">
        <w:rPr>
          <w:rFonts w:ascii="Times New Roman" w:eastAsia="Times New Roman" w:hAnsi="Times New Roman" w:cs="Times New Roman"/>
          <w:sz w:val="28"/>
          <w:szCs w:val="28"/>
        </w:rPr>
        <w:t xml:space="preserve">ключевых образовательных </w:t>
      </w:r>
      <w:r w:rsidR="00D4062E" w:rsidRPr="002B47D8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FC37D7" w:rsidRPr="002B47D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совершенствование профессиональной компетентности научных консультантов и руководителей проектных команд;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интеллектуальной инициативы обучающихся, их родителей, педагогов</w:t>
      </w:r>
      <w:r w:rsidR="00CD7AF9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2BC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внутренней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оценки качества образования в 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(ОО)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EF" w:rsidRPr="002B47D8" w:rsidRDefault="009432EF" w:rsidP="002B4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39686B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E85818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C43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КОНФЕРЕНЦИИ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81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9686B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AF12BC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комитет Конференции</w:t>
      </w:r>
    </w:p>
    <w:p w:rsidR="00E8581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39686B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0E32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подготовкой и проведением К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онференции осуществляется Оргкомитетом, утвержденным приказом </w:t>
      </w:r>
      <w:r w:rsidR="0054435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ОО.</w:t>
      </w:r>
    </w:p>
    <w:p w:rsidR="00AF12BC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686B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25C2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="00AF12B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объявляет об условиях, порядке и сроках проведения Конференци</w:t>
      </w:r>
      <w:r w:rsidR="00C22AF4" w:rsidRPr="002B47D8">
        <w:rPr>
          <w:rFonts w:ascii="Times New Roman" w:hAnsi="Times New Roman"/>
          <w:bCs/>
          <w:sz w:val="28"/>
          <w:szCs w:val="28"/>
        </w:rPr>
        <w:t>и не позднее, чем за семь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</w:t>
      </w:r>
      <w:r w:rsidRPr="002B47D8">
        <w:rPr>
          <w:rFonts w:ascii="Times New Roman" w:hAnsi="Times New Roman"/>
          <w:bCs/>
          <w:sz w:val="28"/>
          <w:szCs w:val="28"/>
        </w:rPr>
        <w:t xml:space="preserve">календарных дней </w:t>
      </w:r>
      <w:r w:rsidR="00AF12BC" w:rsidRPr="002B47D8">
        <w:rPr>
          <w:rFonts w:ascii="Times New Roman" w:hAnsi="Times New Roman"/>
          <w:bCs/>
          <w:sz w:val="28"/>
          <w:szCs w:val="28"/>
        </w:rPr>
        <w:t>до начала Конференции;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принимает заявки и материалы от участников;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комплектует и утверждает состав экспертных групп и счетной комиссии;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>–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организует экспертизу, </w:t>
      </w:r>
      <w:r w:rsidR="00CD7AF9" w:rsidRPr="002B47D8">
        <w:rPr>
          <w:rFonts w:ascii="Times New Roman" w:hAnsi="Times New Roman"/>
          <w:bCs/>
          <w:sz w:val="28"/>
          <w:szCs w:val="28"/>
        </w:rPr>
        <w:t>в т.</w:t>
      </w:r>
      <w:r w:rsidRPr="002B47D8">
        <w:rPr>
          <w:rFonts w:ascii="Times New Roman" w:hAnsi="Times New Roman"/>
          <w:bCs/>
          <w:sz w:val="28"/>
          <w:szCs w:val="28"/>
        </w:rPr>
        <w:t> </w:t>
      </w:r>
      <w:r w:rsidR="00CD7AF9" w:rsidRPr="002B47D8">
        <w:rPr>
          <w:rFonts w:ascii="Times New Roman" w:hAnsi="Times New Roman"/>
          <w:bCs/>
          <w:sz w:val="28"/>
          <w:szCs w:val="28"/>
        </w:rPr>
        <w:t>ч.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независимую, представленных на Конференцию материалов;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организует проведение Конференции;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разрабатывает критерии оценки представленных на Конференцию материалов;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>–проводит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торжественную церемонию подведение итогов Конференции и награждения победителей и лауреатов;</w:t>
      </w:r>
    </w:p>
    <w:p w:rsidR="00AF12BC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организует публикацию итогов Конференции и лучших проектных и исследовательских работ </w:t>
      </w:r>
      <w:r w:rsidR="002B47D8">
        <w:rPr>
          <w:rFonts w:ascii="Times New Roman" w:hAnsi="Times New Roman"/>
          <w:bCs/>
          <w:sz w:val="28"/>
          <w:szCs w:val="28"/>
        </w:rPr>
        <w:t>об</w:t>
      </w:r>
      <w:r w:rsidR="00AF12BC" w:rsidRPr="002B47D8">
        <w:rPr>
          <w:rFonts w:ascii="Times New Roman" w:hAnsi="Times New Roman"/>
          <w:bCs/>
          <w:sz w:val="28"/>
          <w:szCs w:val="28"/>
        </w:rPr>
        <w:t>уча</w:t>
      </w:r>
      <w:r w:rsidR="002B47D8">
        <w:rPr>
          <w:rFonts w:ascii="Times New Roman" w:hAnsi="Times New Roman"/>
          <w:bCs/>
          <w:sz w:val="28"/>
          <w:szCs w:val="28"/>
        </w:rPr>
        <w:t>ю</w:t>
      </w:r>
      <w:r w:rsidR="00AF12BC" w:rsidRPr="002B47D8">
        <w:rPr>
          <w:rFonts w:ascii="Times New Roman" w:hAnsi="Times New Roman"/>
          <w:bCs/>
          <w:sz w:val="28"/>
          <w:szCs w:val="28"/>
        </w:rPr>
        <w:t>щихся в электронных и печатных изданиях</w:t>
      </w:r>
      <w:r w:rsidR="001A3279" w:rsidRPr="002B47D8">
        <w:rPr>
          <w:rFonts w:ascii="Times New Roman" w:hAnsi="Times New Roman"/>
          <w:bCs/>
          <w:sz w:val="28"/>
          <w:szCs w:val="28"/>
        </w:rPr>
        <w:t xml:space="preserve"> и 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Pr="002B47D8">
        <w:rPr>
          <w:rFonts w:ascii="Times New Roman" w:hAnsi="Times New Roman"/>
          <w:sz w:val="28"/>
          <w:szCs w:val="28"/>
        </w:rPr>
        <w:t>ОО</w:t>
      </w:r>
      <w:r w:rsidR="00AF12BC" w:rsidRPr="002B47D8">
        <w:rPr>
          <w:rFonts w:ascii="Times New Roman" w:hAnsi="Times New Roman"/>
          <w:sz w:val="28"/>
          <w:szCs w:val="28"/>
        </w:rPr>
        <w:t>.</w:t>
      </w:r>
    </w:p>
    <w:p w:rsidR="00AF12BC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3. Руководство оргкомитетом осуществляет председатель оргкомитета, а в период его отсутствия – заместитель председателя оргкомитета.</w:t>
      </w:r>
    </w:p>
    <w:p w:rsidR="00AF12BC" w:rsidRPr="002B47D8" w:rsidRDefault="00AF12BC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Решение оргкомитета по конкурсным вопросам принимается открытым голосованием простым большинством голосов его членов, присутствующих на заседании. Заседание оргкомитета считается правомочным, если на нем присутствует не менее 2/3 от общего числа его членов. При равенстве голосов решающим является голос председательствующем на заседании.</w:t>
      </w:r>
    </w:p>
    <w:p w:rsidR="00AF12BC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4. Решение организационного комитета оформляется протоколом, который подписывается председательствующим на заседании.</w:t>
      </w:r>
    </w:p>
    <w:p w:rsidR="00AF12BC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5. Протокол ведет секретарь оргкомитета.</w:t>
      </w:r>
    </w:p>
    <w:p w:rsidR="002B47D8" w:rsidRPr="002B47D8" w:rsidRDefault="002B47D8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6B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D8">
        <w:rPr>
          <w:rFonts w:ascii="Times New Roman" w:hAnsi="Times New Roman" w:cs="Times New Roman"/>
          <w:b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b/>
          <w:sz w:val="28"/>
          <w:szCs w:val="28"/>
        </w:rPr>
        <w:t>.2</w:t>
      </w:r>
      <w:r w:rsidR="0039686B" w:rsidRPr="002B47D8">
        <w:rPr>
          <w:rFonts w:ascii="Times New Roman" w:hAnsi="Times New Roman" w:cs="Times New Roman"/>
          <w:b/>
          <w:sz w:val="28"/>
          <w:szCs w:val="28"/>
        </w:rPr>
        <w:t xml:space="preserve"> Экспертные группы и счетная комиссия</w:t>
      </w:r>
    </w:p>
    <w:p w:rsidR="0039686B" w:rsidRPr="002B47D8" w:rsidRDefault="0039686B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Для экспертизы качества представленных на Конференцию творческих, исследовательских и проектных работ обучающихся, а также принятия решения о присуждении гран-при в каждой возрастной категории участников и их награждения организационным комитетом создаются экспертные группы. 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.2.1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В состав экспертной группы входит председатель, заместитель и члены, всего не менее пяти человек. </w:t>
      </w:r>
    </w:p>
    <w:p w:rsidR="00623F5E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.2.2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: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несет ответственность за объективность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;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имеет решающее право голоса при решении спорных вопросов;</w:t>
      </w:r>
    </w:p>
    <w:p w:rsidR="0039686B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утверждает протокол счетной комиссии.</w:t>
      </w:r>
    </w:p>
    <w:p w:rsidR="00623F5E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.2.3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>При оценивании материалов</w:t>
      </w:r>
      <w:r w:rsidR="00E51049" w:rsidRPr="002B47D8">
        <w:rPr>
          <w:rFonts w:ascii="Times New Roman" w:hAnsi="Times New Roman" w:cs="Times New Roman"/>
          <w:sz w:val="28"/>
          <w:szCs w:val="28"/>
        </w:rPr>
        <w:t>, представленных на Конференцию,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объективность оценки представленных материалов в строгом соответствии с критериями оценки;</w:t>
      </w:r>
    </w:p>
    <w:p w:rsidR="0039686B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конфиденциальность (</w:t>
      </w:r>
      <w:r w:rsidRPr="002B47D8">
        <w:rPr>
          <w:rFonts w:ascii="Times New Roman" w:hAnsi="Times New Roman" w:cs="Times New Roman"/>
          <w:sz w:val="28"/>
          <w:szCs w:val="28"/>
        </w:rPr>
        <w:t>в т. </w:t>
      </w:r>
      <w:r w:rsidR="00CD7AF9" w:rsidRPr="002B47D8">
        <w:rPr>
          <w:rFonts w:ascii="Times New Roman" w:hAnsi="Times New Roman" w:cs="Times New Roman"/>
          <w:sz w:val="28"/>
          <w:szCs w:val="28"/>
        </w:rPr>
        <w:t>ч.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и по отношению к членам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).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.2.4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Результатом работы членов 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является заполненная и подписанная оценочная ведомость. Оценочные ведомости передаются членом 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39686B" w:rsidRPr="002B47D8">
        <w:rPr>
          <w:rFonts w:ascii="Times New Roman" w:hAnsi="Times New Roman" w:cs="Times New Roman"/>
          <w:sz w:val="28"/>
          <w:szCs w:val="28"/>
        </w:rPr>
        <w:t>в счетную комиссию.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.2.5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Для организации подсчета баллов, набранных участниками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, подготовки сводных оценочных ведомостей по результатам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организационный комитет создает счетную комиссию в количестве не менее трех человек.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.2.6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В состав счетной комиссии входят председатель и члены из числа администрации </w:t>
      </w:r>
      <w:r w:rsidR="00623F5E" w:rsidRPr="002B47D8">
        <w:rPr>
          <w:rFonts w:ascii="Times New Roman" w:hAnsi="Times New Roman" w:cs="Times New Roman"/>
          <w:sz w:val="28"/>
          <w:szCs w:val="28"/>
        </w:rPr>
        <w:t>ОО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. Состав счетной комиссии утверждается организационным комитетом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61" w:rsidRDefault="002311C6" w:rsidP="00487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.2.7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Счетная комиссия обрабатывает результаты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презентаций школьниками своих творческих, исследовательских и проектных работ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, формирует сводную оценочную ведомость не позднее следующего дня после окончания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487761">
        <w:rPr>
          <w:rFonts w:ascii="Times New Roman" w:hAnsi="Times New Roman" w:cs="Times New Roman"/>
          <w:sz w:val="28"/>
          <w:szCs w:val="28"/>
        </w:rPr>
        <w:t>.</w:t>
      </w:r>
    </w:p>
    <w:p w:rsidR="002B47D8" w:rsidRPr="00487761" w:rsidRDefault="002311C6" w:rsidP="00487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.2.8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председатель счетной комиссии составляет протокол, который утверждает итоги работы счетной комиссии. Протокол подписывает председатель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(в его отсутствие – заместитель) и председатель счетной комиссии.</w:t>
      </w:r>
      <w:r w:rsidR="002B47D8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УЧАСТИЯ В КОНФЕРЕНЦИИ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47D8" w:rsidRPr="002B47D8" w:rsidRDefault="002B47D8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2B47D8">
        <w:rPr>
          <w:rFonts w:ascii="Times New Roman" w:hAnsi="Times New Roman" w:cs="Times New Roman"/>
          <w:sz w:val="28"/>
          <w:szCs w:val="28"/>
        </w:rPr>
        <w:t xml:space="preserve">В Конференции принимают участие ученики и воспитанники подразделений ОО. 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3.2. Участие в Конференции является сугубо добровольным.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3.3. Материалы, представленные на Конференцию, должны быть авторскими, то есть разработанными непосредственно участниками Конференции.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3.4. Представленные работы на Конференцию должны носить исследовательский и (или) проектный характер.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3.5. Участник Конференции должен представить в оргкомитет Конкурса следующие материалы: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– заявка на участие в Конференции (Приложение 1);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 xml:space="preserve">– тезисы проекта/исследования (Приложение 2). </w:t>
      </w:r>
    </w:p>
    <w:p w:rsidR="002B47D8" w:rsidRPr="002B47D8" w:rsidRDefault="002B47D8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3.6. Материалы участников, представленные на Конференцию, не рецензируются и не возвращаются. Материалы, поданные после указанного срока или не отвечающие требованиям к оформлению документов, предоставляемых в организационный комитет для участия в Конференции, в Конференции не участвуют.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3.7. Прием заявок на участие в Конференции осуществляется организационным комитетом </w:t>
      </w:r>
      <w:r w:rsidRPr="002B47D8">
        <w:rPr>
          <w:rFonts w:ascii="Times New Roman" w:hAnsi="Times New Roman" w:cs="Times New Roman"/>
          <w:sz w:val="28"/>
          <w:szCs w:val="28"/>
          <w:shd w:val="clear" w:color="auto" w:fill="FFFFFF"/>
        </w:rPr>
        <w:t>с 15 февраля ежегодно</w:t>
      </w:r>
      <w:r w:rsidRPr="002B47D8">
        <w:rPr>
          <w:rStyle w:val="FontStyle17"/>
          <w:sz w:val="28"/>
          <w:szCs w:val="28"/>
        </w:rPr>
        <w:t>.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Style w:val="FontStyle17"/>
          <w:sz w:val="28"/>
          <w:szCs w:val="28"/>
        </w:rPr>
      </w:pP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4. ОБЩИЕ ТРЕБОВАНИЯ К СОДЕРЖАНИЮ, ОФОРМЛЕНИЮ И ПРЕЗЕНТАЦИИ ПРЕДСТАВЛЕННЫХ НА КОНФЕРЕНЦИЮ РАБОТ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4.1. Работы, представляемые на Конференцию, выполняются индивидуально или коллективно.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4.2. Работы, представляемые на Конференцию, должны содержать результаты исследований и (или) описание практических разработок (постановка проблемы, наличие целей и задач, соответствие содержания работы поставленной цели и соответствующих им анализа и выводов; наличие теоретических и (или) практических достижений автора работы).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4.3. Работы, имеющие реферативный характер, к участию в Конференции не принимаются.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4.4. Одним участником (единолично или в составе авторской группы) для участия в Конференции может быть представлена только одна работа.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4.5. Повторное участие в Конференции одной и той же работы не допускается.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4.6. Для определения участников Конференции Оргкомитет проводит предварительную (первичную) экспертизу работ и по ее результатам выносит решение: допустить работу к публичной защите; отклонить работу. Причины отклонения работ авторам и научным руководителям не комментируются.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4.7. Работы оформляются в соответствии с предъявляемыми требованиями к таким </w:t>
      </w:r>
      <w:r w:rsidRPr="00487761">
        <w:rPr>
          <w:rFonts w:ascii="Times New Roman" w:eastAsia="Times New Roman" w:hAnsi="Times New Roman" w:cs="Times New Roman"/>
          <w:sz w:val="28"/>
          <w:szCs w:val="28"/>
        </w:rPr>
        <w:t>работам (Приложение 3)</w:t>
      </w:r>
      <w:r w:rsidR="00324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4.8. Тезисы представляются только в формате MS Office. Технические средства, необходимые для демонстрации работы в формате MS Office, предоставляются организаторами Конференции. Дополнительные технические средства и программное обеспечение предоставляются участникам по предварительной (за 3 дня) заявке. Участникам Конференции предоставляется возможность в течение двух дней, предшествующих Конференции, апробировать свои материалы на технических средствах, соблюдая при этом все правила их эксплуатации. 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4.9. Для защиты конкурсных проектных работ на конференции необходимо по материалам статьи подготовить презентацию, в структуру которой должны входить следующие обязательные слайды: 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титульный слайд с названием работы, данными исполнителя и руководителя; 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второй слайд – актуальность выбранной темы;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третий – цель и задачи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четвертый – организация исследования и методы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5–7 слайды – результаты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8–11 слайды – выводы и практические рекомендации, заключительный слайд «Благодарю за внимание». </w:t>
      </w:r>
    </w:p>
    <w:p w:rsidR="00487761" w:rsidRDefault="002B47D8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4.10. Защита учебных исследований и (или) проектов производится в свободной форме, при этом на каждый работу отводится до 12 минут (9 минут – защита, 3 мину</w:t>
      </w:r>
      <w:r w:rsidR="004877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47D8">
        <w:rPr>
          <w:rFonts w:ascii="Times New Roman" w:eastAsia="Times New Roman" w:hAnsi="Times New Roman" w:cs="Times New Roman"/>
          <w:sz w:val="28"/>
          <w:szCs w:val="28"/>
        </w:rPr>
        <w:t>ы – обсуждение</w:t>
      </w:r>
      <w:r w:rsidR="00487761">
        <w:rPr>
          <w:rFonts w:ascii="Times New Roman" w:eastAsia="Times New Roman" w:hAnsi="Times New Roman" w:cs="Times New Roman"/>
          <w:sz w:val="28"/>
          <w:szCs w:val="28"/>
        </w:rPr>
        <w:t>, или 12 минут без обсуждения).</w:t>
      </w:r>
    </w:p>
    <w:p w:rsidR="00487761" w:rsidRDefault="002B47D8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4.11. При презентации своей работы автор должен уметь отвечать на вопросы по теме выступления, обладать достаточной культурой речи и соблюдать принцип наглядности и иллюстративности. 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ПОРЯДОК ПРОВЕДЕНИЯ КОНФЕРЕНЦИИ И 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D8">
        <w:rPr>
          <w:rFonts w:ascii="Times New Roman" w:hAnsi="Times New Roman" w:cs="Times New Roman"/>
          <w:b/>
          <w:sz w:val="28"/>
          <w:szCs w:val="28"/>
        </w:rPr>
        <w:t>ОЦЕНИВАНИЯ РАБОТ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Работа Конференции предусматривает публичные выступления участников по результатам собственной исследовательской деятельности на следующих предметных секциях: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1 «Интегрированные исследовательские проекты»;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2 «Литература и искусство»;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3 «Общественные науки»;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4 «Математика, шахматы и информационные технологии»;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5 «Физика и астрономия»;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6 «Биология и химия»;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7 «География и краеведение»;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8 «Социальные проекты»;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9 «Проекты по улучшению уклада школьной жизни</w:t>
      </w:r>
      <w:r w:rsidR="008B189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8B189E" w:rsidRPr="002B47D8" w:rsidRDefault="008B189E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10 «Английский язык»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5.2. Участники каждой секции распределяются по возрастным категориям: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возрастная категория – от 7 до 10 лет (1-4 класс);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возрастная категория – от 11 до 14 лет (5-8 класс);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возрастная категория – от 16 до 17 лет (9-11 класс).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5.3. Для защиты конкурсных проектных работ на конференции необходимо по материалам статьи подготовить презентацию в </w:t>
      </w:r>
      <w:r w:rsidRPr="002B47D8">
        <w:rPr>
          <w:sz w:val="28"/>
          <w:szCs w:val="28"/>
          <w:lang w:val="en-US"/>
        </w:rPr>
        <w:t>MS</w:t>
      </w:r>
      <w:r w:rsidRPr="002B47D8">
        <w:rPr>
          <w:sz w:val="28"/>
          <w:szCs w:val="28"/>
        </w:rPr>
        <w:t xml:space="preserve"> </w:t>
      </w:r>
      <w:r w:rsidRPr="002B47D8">
        <w:rPr>
          <w:sz w:val="28"/>
          <w:szCs w:val="28"/>
          <w:lang w:val="en-US"/>
        </w:rPr>
        <w:t>Power</w:t>
      </w:r>
      <w:r w:rsidRPr="002B47D8">
        <w:rPr>
          <w:sz w:val="28"/>
          <w:szCs w:val="28"/>
        </w:rPr>
        <w:t xml:space="preserve"> </w:t>
      </w:r>
      <w:r w:rsidRPr="002B47D8">
        <w:rPr>
          <w:sz w:val="28"/>
          <w:szCs w:val="28"/>
          <w:lang w:val="en-US"/>
        </w:rPr>
        <w:t>Point</w:t>
      </w:r>
      <w:r w:rsidRPr="002B47D8">
        <w:rPr>
          <w:sz w:val="28"/>
          <w:szCs w:val="28"/>
        </w:rPr>
        <w:t>, в структуру которой должны входить следующие обязательные слайды: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титульный слайд с названием работы, данными исполнителя и руководителя; 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второй слайд – актуальность выбранной темы;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третий – цель и задачи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четвертый – организация исследования и методы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5–7 слайды – результаты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8–11 слайды – выводы и практические рекомендации, заключительный слайд «Благодарю за внимание». 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5.4. Экспертная группа при оценивании работ руководствуется критериями, разработанными для каждой возрастной </w:t>
      </w:r>
      <w:r w:rsidRPr="00487761">
        <w:rPr>
          <w:sz w:val="28"/>
          <w:szCs w:val="28"/>
        </w:rPr>
        <w:t>группы (Приложении 4).</w:t>
      </w:r>
    </w:p>
    <w:p w:rsidR="00487761" w:rsidRPr="002B47D8" w:rsidRDefault="00487761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5.5. Оценка проекта проводится по бальной системе: за каждый критерий оценки работы и ее защиты выставляется от 1 до 5 баллов. Итоговая оценка выводится по сумме баллов. Максимальное количество баллов – 125.</w:t>
      </w:r>
    </w:p>
    <w:p w:rsidR="00487761" w:rsidRPr="002B47D8" w:rsidRDefault="00487761" w:rsidP="00487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ПОДВЕДЕНИЕ ИТОГОВ КОНФЕРЕНЦИИ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После публичной защиты работы на секциях экспертные группы секций, основываясь на результатах публичной защиты (среднем арифметическом балле), подводят общий итог. Каждой работе может быть присвоена одна номинация: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6.2.1. Для первой возрастной группы номинации: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– 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«Оригинальность темы»;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«Самый полезный продукт»;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«Самые глубокие знания в изучаемой теме»;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«Лучший докладчик»;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«Самая лучшая презентация»;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«Умение отвечать на вопросы»;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«Приз зрительских симпатий».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6.2.2. Для второй и третьей возрастных групп: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«Глубина знаний автором избранной области исследования»;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«Актуальность исследования»;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«Практические достижения автора»;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«Оригинальность проблемы и ее решения»;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«Учет межпредметных связей»;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«Практическое применение проекта или исследовании»;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«Самая оригинальная авторская позиция»;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«Лучшая презентация»;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«Лучший докладчик»;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«Лучший исследователь».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6.3. Экспертная группа секции выдвигает три работы с наибольшим количеством баллов и присуждает им первое, второе и третье место на данной секции соответственно.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6.4. Оргкомитет рассматривает результаты оценки экспертных групп и присуждает Гранд-при для каждой возрастной группы: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Первая возрастная группа – «Первые шаги»;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Вторая возрастная группа – «Юный исследователь»;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Третья возрастная группа – «Исследователь».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6.5.  Решение Оргкомитета является окончательным. В случае если в состав экспертной группы секции входит научный руководитель работы участника, он не принимает участия в ее экспертизе, обсуждении и оценке.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 Победители и лауреаты Конференции награждаются дипломами. Работы призеров и участников научно-практической конференции публикуются на сайте школы. </w:t>
      </w:r>
      <w:r w:rsidRPr="002B47D8">
        <w:rPr>
          <w:rFonts w:ascii="Times New Roman" w:hAnsi="Times New Roman" w:cs="Times New Roman"/>
          <w:sz w:val="28"/>
          <w:szCs w:val="28"/>
        </w:rPr>
        <w:br w:type="page"/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 для участия в научно-практической конференции 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Фамилия _______________ Имя____________ Отечество 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________________________________________ 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Класс – __________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8D3">
        <w:rPr>
          <w:rFonts w:ascii="Times New Roman" w:hAnsi="Times New Roman" w:cs="Times New Roman"/>
          <w:sz w:val="24"/>
          <w:szCs w:val="24"/>
        </w:rPr>
        <w:t>Фамилия _______________ Имя____________ Отечество ________________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8D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487761" w:rsidRPr="003B673A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F48D3">
        <w:rPr>
          <w:rFonts w:ascii="Times New Roman" w:hAnsi="Times New Roman" w:cs="Times New Roman"/>
          <w:sz w:val="24"/>
          <w:szCs w:val="24"/>
        </w:rPr>
        <w:t>Квалификационная категория ________________________________________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i/>
          <w:sz w:val="24"/>
          <w:szCs w:val="24"/>
        </w:rPr>
        <w:t>Проект / Исследование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Номер секции 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Краткое описание работы ____________________________________________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_______________       /____________________/     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C979A6">
        <w:rPr>
          <w:rFonts w:ascii="Times New Roman" w:hAnsi="Times New Roman" w:cs="Times New Roman"/>
          <w:sz w:val="24"/>
          <w:szCs w:val="24"/>
        </w:rPr>
        <w:t xml:space="preserve"> </w:t>
      </w:r>
      <w:r w:rsidRPr="00C979A6">
        <w:rPr>
          <w:rFonts w:ascii="Times New Roman" w:hAnsi="Times New Roman" w:cs="Times New Roman"/>
          <w:i/>
          <w:sz w:val="24"/>
          <w:szCs w:val="24"/>
        </w:rPr>
        <w:t xml:space="preserve">участника)             (Ф. И. О. </w:t>
      </w:r>
      <w:r w:rsidRPr="00C979A6">
        <w:rPr>
          <w:rFonts w:ascii="Times New Roman" w:hAnsi="Times New Roman" w:cs="Times New Roman"/>
          <w:sz w:val="24"/>
          <w:szCs w:val="24"/>
        </w:rPr>
        <w:t xml:space="preserve"> </w:t>
      </w:r>
      <w:r w:rsidRPr="00C979A6">
        <w:rPr>
          <w:rFonts w:ascii="Times New Roman" w:hAnsi="Times New Roman" w:cs="Times New Roman"/>
          <w:i/>
          <w:sz w:val="24"/>
          <w:szCs w:val="24"/>
        </w:rPr>
        <w:t>участника)                             (Дата)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_______________       ___________________         ________________</w:t>
      </w: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971"/>
        <w:gridCol w:w="3871"/>
      </w:tblGrid>
      <w:tr w:rsidR="00487761" w:rsidRPr="00C979A6" w:rsidTr="004C38BD">
        <w:tc>
          <w:tcPr>
            <w:tcW w:w="241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</w:t>
            </w: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научного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руководителя)</w:t>
            </w:r>
          </w:p>
        </w:tc>
        <w:tc>
          <w:tcPr>
            <w:tcW w:w="311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(Ф. И. О.</w:t>
            </w: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научного 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руководителя)</w:t>
            </w:r>
          </w:p>
        </w:tc>
        <w:tc>
          <w:tcPr>
            <w:tcW w:w="4217" w:type="dxa"/>
          </w:tcPr>
          <w:p w:rsidR="00487761" w:rsidRPr="00C979A6" w:rsidRDefault="00487761" w:rsidP="004C38BD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87761" w:rsidRDefault="00487761" w:rsidP="004877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87761" w:rsidRPr="00C979A6" w:rsidRDefault="00487761" w:rsidP="0048776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Автор (ы)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Руководитель (и)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Тема работы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Тезисы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Исследование данной работы лежит в области …и посвящено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Актуальностью </w:t>
      </w:r>
      <w:r w:rsidRPr="00C979A6">
        <w:rPr>
          <w:rFonts w:ascii="Times New Roman" w:hAnsi="Times New Roman" w:cs="Times New Roman"/>
          <w:sz w:val="24"/>
          <w:szCs w:val="24"/>
        </w:rPr>
        <w:t>исследования является… (или состоит в том, что…)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Цель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состоит в том, что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Pr="00C979A6">
        <w:rPr>
          <w:rFonts w:ascii="Times New Roman" w:hAnsi="Times New Roman" w:cs="Times New Roman"/>
          <w:sz w:val="24"/>
          <w:szCs w:val="24"/>
        </w:rPr>
        <w:t xml:space="preserve">исследования заключается … </w:t>
      </w:r>
      <w:r w:rsidRPr="00C979A6">
        <w:rPr>
          <w:rFonts w:ascii="Times New Roman" w:hAnsi="Times New Roman" w:cs="Times New Roman"/>
          <w:i/>
          <w:sz w:val="24"/>
          <w:szCs w:val="24"/>
        </w:rPr>
        <w:t>(если работа исследовательская)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C979A6">
        <w:rPr>
          <w:rFonts w:ascii="Times New Roman" w:hAnsi="Times New Roman" w:cs="Times New Roman"/>
          <w:sz w:val="24"/>
          <w:szCs w:val="24"/>
        </w:rPr>
        <w:t xml:space="preserve"> (для решения проблемы … и доказательства гипотезы были поставлены следующие задачи…)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Базой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 </w:t>
      </w:r>
      <w:r w:rsidRPr="00C979A6">
        <w:rPr>
          <w:rFonts w:ascii="Times New Roman" w:hAnsi="Times New Roman" w:cs="Times New Roman"/>
          <w:i/>
          <w:sz w:val="24"/>
          <w:szCs w:val="24"/>
        </w:rPr>
        <w:t>(если работа исследовательская)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Методологическую основу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составляют …</w:t>
      </w:r>
      <w:r w:rsidRPr="00C979A6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Теоретической основой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являются …</w:t>
      </w:r>
      <w:r w:rsidRPr="00C979A6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использовались следующие </w:t>
      </w:r>
      <w:r w:rsidRPr="00C979A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C979A6">
        <w:rPr>
          <w:rFonts w:ascii="Times New Roman" w:hAnsi="Times New Roman" w:cs="Times New Roman"/>
          <w:sz w:val="24"/>
          <w:szCs w:val="24"/>
        </w:rPr>
        <w:t>…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Аргументация, доказательства и факты, подтверждающие выдви</w:t>
      </w:r>
      <w:r w:rsidRPr="00C979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C979A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нутый тезис (из заключения работы)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i/>
          <w:color w:val="000000"/>
          <w:sz w:val="24"/>
          <w:szCs w:val="24"/>
        </w:rPr>
        <w:t>Основные выводы (из заключения работы)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 w:rsidRPr="00C979A6">
        <w:rPr>
          <w:rFonts w:ascii="Times New Roman" w:hAnsi="Times New Roman" w:cs="Times New Roman"/>
          <w:color w:val="000000"/>
          <w:sz w:val="24"/>
          <w:szCs w:val="24"/>
        </w:rPr>
        <w:t xml:space="preserve"> работы заключается… (состоит…)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color w:val="000000"/>
          <w:sz w:val="24"/>
          <w:szCs w:val="24"/>
        </w:rPr>
        <w:t>Продуктом</w:t>
      </w:r>
      <w:r w:rsidRPr="00C979A6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является…</w:t>
      </w:r>
      <w:r w:rsidRPr="00C979A6">
        <w:rPr>
          <w:rStyle w:val="af4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 xml:space="preserve">Объем тезисов 1-3 страницы печатного текста. </w:t>
      </w:r>
    </w:p>
    <w:p w:rsidR="00487761" w:rsidRDefault="00487761" w:rsidP="00487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>Для текста, выполненного на компьютере, размер шрифта – 13, Times New Roman, обычный; интервал между строк – 1,15; размер полей: левого – 20 мм, правого – 20 мм, верхнего – 20 мм, нижнего – 20 мм.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 Абзац 15 мм. Интервал между абзацами перед – 0 пт, после – 0 пт.</w:t>
      </w:r>
    </w:p>
    <w:p w:rsidR="00487761" w:rsidRDefault="00487761" w:rsidP="004877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lastRenderedPageBreak/>
        <w:t>Приложение 3</w:t>
      </w:r>
    </w:p>
    <w:p w:rsidR="00487761" w:rsidRPr="00C979A6" w:rsidRDefault="00487761" w:rsidP="00487761">
      <w:pPr>
        <w:pStyle w:val="Default"/>
        <w:spacing w:line="360" w:lineRule="auto"/>
        <w:jc w:val="center"/>
      </w:pPr>
      <w:r w:rsidRPr="00C979A6">
        <w:rPr>
          <w:b/>
          <w:bCs/>
        </w:rPr>
        <w:t>Общие требования и правила оформления текстов</w:t>
      </w:r>
    </w:p>
    <w:p w:rsidR="00487761" w:rsidRPr="00C979A6" w:rsidRDefault="00487761" w:rsidP="00487761">
      <w:pPr>
        <w:pStyle w:val="Default"/>
        <w:spacing w:line="360" w:lineRule="auto"/>
        <w:jc w:val="center"/>
      </w:pPr>
      <w:r w:rsidRPr="00C979A6">
        <w:rPr>
          <w:b/>
          <w:bCs/>
        </w:rPr>
        <w:t>(исследовательские работы, проекты)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>
        <w:t>Объем текста колеблется от 1</w:t>
      </w:r>
      <w:r w:rsidRPr="00C979A6">
        <w:t>0 до</w:t>
      </w:r>
      <w:r>
        <w:t xml:space="preserve"> 25 (для начальной школы – до 10</w:t>
      </w:r>
      <w:r w:rsidRPr="00C979A6">
        <w:t xml:space="preserve">) страниц печатного текста (без приложений). Для текста, выполненного на компьютере, размер шрифта 12–14, Times New Roman, обычный; интервал между строк – 1,5; размер полей: левого – 30 мм, правого – 10 мм, верхнего – 20 мм, нижнего – 20 мм (при изменении размеров полей необходимо учитывать, что правое и левое, а также верхнее и нижнее поля должны составлять в сумме 40 мм).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Текст печатается на одной стороне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(введение, главы, подглавы, параграфы, заключение, список источников, приложения) начинается с новой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Титульный лист является первой страницей рукописи и заполняется по определенным правилам. В верхнем поле указывается полное наименование учебного заведения. В среднем поле указывается название темы работы без слова «тема». Это название пишется без кавычек. Название работы должно отражать проблему, заявленную в ней, и соответствовать основному содержанию работы. При формулировке темы следует придерживаться правила: чем уже тема, тем больше слов содержится в заголовке. Одно–два слова свидетельствуют о расплывчатости, отсутствии конкретности в содержании, о том, что работа «обо всем и ни о чем». Точка в конце темы не ставится.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Ниже, по центру заголовка, указывается вид работы (например, исследовательская работа).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Еще ниже, ближе к правому краю титульного листа, указывается фамилия, имя ученика, класс. Еще ниже – фамилия, имя, отчество и должность руководителя и, если таковые были, консультантов. В нижнем поле указывается город, ниже строчкой год выполнения работы (без слова «год»). </w:t>
      </w:r>
    </w:p>
    <w:p w:rsidR="00324D58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Выбор размера и вида шрифта титульного листа не имеет принципиального значения. </w:t>
      </w:r>
      <w:r w:rsidR="00324D58">
        <w:t xml:space="preserve">Пример оформления в Приложении 5. </w:t>
      </w:r>
    </w:p>
    <w:p w:rsidR="00487761" w:rsidRPr="00C979A6" w:rsidRDefault="00324D58" w:rsidP="00487761">
      <w:pPr>
        <w:pStyle w:val="Default"/>
        <w:spacing w:line="360" w:lineRule="auto"/>
        <w:ind w:firstLine="567"/>
        <w:jc w:val="both"/>
      </w:pPr>
      <w:r>
        <w:lastRenderedPageBreak/>
        <w:t>П</w:t>
      </w:r>
      <w:r w:rsidR="00487761" w:rsidRPr="00C979A6">
        <w:t xml:space="preserve">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Оглавление должно отражать структуру работы, соответствующую ее виду (исследовательская работа, проектная работа, проектно-исследовательская работа).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Далее следует введение, основной текст (согласно делению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таблицы), который нумеруется и подписывается.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Списки в тексте </w:t>
      </w:r>
      <w:r w:rsidRPr="00C979A6">
        <w:t xml:space="preserve">должны быть оформлены в соответствии с требованиями. Они бывают нумерованные и маркированные.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i/>
          <w:iCs/>
        </w:rPr>
        <w:t xml:space="preserve">Нумерованные </w:t>
      </w:r>
      <w:r w:rsidRPr="00C979A6">
        <w:t xml:space="preserve">используются в тех случаях, когда описывается последовательность действий. Каждый пункт нумерованного списка должен начинаться с прописной (большой) буквы и заканчиваться точкой, например: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История науки.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История науки в России.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Ведущие российские ученые.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Каждый пункт </w:t>
      </w:r>
      <w:r w:rsidRPr="00C979A6">
        <w:rPr>
          <w:i/>
          <w:iCs/>
        </w:rPr>
        <w:t xml:space="preserve">маркированного </w:t>
      </w:r>
      <w:r w:rsidRPr="00C979A6">
        <w:t xml:space="preserve">списка должен начинаться со строчной буквы и заканчиваться точкой с запятой; последний пункт заканчивается точкой, например: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летописные источники о науке;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дневники ученых;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газетные статьи об открытиях.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Если внутри маркированного или нумерованного списка находится список второго уровня, он обозначается маркерами в виде тире.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Пример: </w:t>
      </w:r>
    </w:p>
    <w:p w:rsidR="00487761" w:rsidRPr="00C979A6" w:rsidRDefault="00487761" w:rsidP="00487761">
      <w:pPr>
        <w:pStyle w:val="Default"/>
        <w:tabs>
          <w:tab w:val="left" w:pos="993"/>
        </w:tabs>
        <w:spacing w:line="360" w:lineRule="auto"/>
        <w:ind w:firstLine="567"/>
        <w:jc w:val="both"/>
      </w:pPr>
      <w:r w:rsidRPr="00C979A6">
        <w:rPr>
          <w:i/>
          <w:iCs/>
        </w:rPr>
        <w:t xml:space="preserve">Кукла в литературных и художественных контекстах: </w:t>
      </w:r>
    </w:p>
    <w:p w:rsidR="00487761" w:rsidRPr="00C979A6" w:rsidRDefault="00487761" w:rsidP="0048776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кукла как нечто безжизненное, недееспособное; </w:t>
      </w:r>
    </w:p>
    <w:p w:rsidR="00487761" w:rsidRPr="00C979A6" w:rsidRDefault="00487761" w:rsidP="0048776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кукла как предмет интерьера: </w:t>
      </w:r>
    </w:p>
    <w:p w:rsidR="00487761" w:rsidRPr="00C979A6" w:rsidRDefault="00487761" w:rsidP="00487761">
      <w:pPr>
        <w:pStyle w:val="Default"/>
        <w:numPr>
          <w:ilvl w:val="0"/>
          <w:numId w:val="31"/>
        </w:numPr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 украшение; </w:t>
      </w:r>
    </w:p>
    <w:p w:rsidR="00487761" w:rsidRPr="00C979A6" w:rsidRDefault="00487761" w:rsidP="00487761">
      <w:pPr>
        <w:pStyle w:val="Default"/>
        <w:numPr>
          <w:ilvl w:val="0"/>
          <w:numId w:val="31"/>
        </w:numPr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 оберег. </w:t>
      </w:r>
    </w:p>
    <w:p w:rsidR="00487761" w:rsidRPr="00C979A6" w:rsidRDefault="00487761" w:rsidP="00487761">
      <w:pPr>
        <w:pStyle w:val="Default"/>
        <w:spacing w:line="360" w:lineRule="auto"/>
        <w:ind w:left="567"/>
        <w:jc w:val="both"/>
      </w:pPr>
      <w:r w:rsidRPr="00C979A6">
        <w:rPr>
          <w:b/>
        </w:rPr>
        <w:t>Использование кавычек, тире и специальных символов в работе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В тексте авторского оригинала должны употребляться </w:t>
      </w:r>
      <w:r w:rsidRPr="00C979A6">
        <w:rPr>
          <w:b/>
          <w:bCs/>
        </w:rPr>
        <w:t xml:space="preserve">только </w:t>
      </w:r>
      <w:r w:rsidRPr="00C979A6">
        <w:t xml:space="preserve">кавычки-«елочки» (парные кавычки «»).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Если в тексте встречается тире, то оно оформляется как короткое тире (–) (сочетание 2012+Alt+X), а не как дефис (-).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lastRenderedPageBreak/>
        <w:t xml:space="preserve">3. Символы (греческий алфавит, ×, ±, ≥, ≠, ∞, символ градуса </w:t>
      </w:r>
      <w:r w:rsidRPr="00C979A6">
        <w:sym w:font="Symbol" w:char="F0B0"/>
      </w:r>
      <w:r w:rsidRPr="00C979A6">
        <w:t xml:space="preserve"> ©, ®, </w:t>
      </w:r>
      <w:r w:rsidRPr="00C979A6">
        <w:sym w:font="Symbol" w:char="F0AE"/>
      </w:r>
      <w:r w:rsidRPr="00C979A6">
        <w:t xml:space="preserve">, </w:t>
      </w:r>
      <w:r w:rsidRPr="00C979A6">
        <w:sym w:font="Symbol" w:char="F0DE"/>
      </w:r>
      <w:r w:rsidRPr="00C979A6">
        <w:t xml:space="preserve"> и т.д.) вставляются так: </w:t>
      </w:r>
      <w:r w:rsidRPr="00C979A6">
        <w:rPr>
          <w:b/>
          <w:bCs/>
        </w:rPr>
        <w:t xml:space="preserve">Вставка </w:t>
      </w:r>
      <w:r w:rsidRPr="00C979A6">
        <w:rPr>
          <w:b/>
          <w:bCs/>
        </w:rPr>
        <w:sym w:font="Symbol" w:char="F0DE"/>
      </w:r>
      <w:r w:rsidRPr="00C979A6">
        <w:rPr>
          <w:b/>
          <w:bCs/>
        </w:rPr>
        <w:t xml:space="preserve"> Символ.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Если в слове необходимо обозначить ударение, поставьте курсор после буквы, над которой должен быть знак ударения, и наберите </w:t>
      </w:r>
      <w:r w:rsidRPr="00C979A6">
        <w:rPr>
          <w:b/>
          <w:bCs/>
        </w:rPr>
        <w:t>Alt</w:t>
      </w:r>
      <w:r w:rsidRPr="00C979A6">
        <w:t>+</w:t>
      </w:r>
      <w:r w:rsidRPr="00C979A6">
        <w:rPr>
          <w:b/>
          <w:bCs/>
        </w:rPr>
        <w:t xml:space="preserve">0136 </w:t>
      </w:r>
      <w:r w:rsidRPr="00C979A6">
        <w:t xml:space="preserve">на цифровой клавиатуре при включенном индикаторе </w:t>
      </w:r>
      <w:r w:rsidRPr="00C979A6">
        <w:rPr>
          <w:b/>
          <w:bCs/>
        </w:rPr>
        <w:t>Num Lock</w:t>
      </w:r>
      <w:r w:rsidRPr="00C979A6">
        <w:t xml:space="preserve">. Появится символ €, который при верстке преобразуется в знак ударения.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Некоторые знаки в тексте принято отбивать (</w:t>
      </w:r>
      <w:r w:rsidRPr="00C979A6">
        <w:rPr>
          <w:b/>
          <w:bCs/>
        </w:rPr>
        <w:t>отбивки</w:t>
      </w:r>
      <w:r w:rsidRPr="00C979A6">
        <w:t xml:space="preserve">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Кавычки и скобки не отбиваются от заключенных в них слов. Знаки препинания от скобок и кавычек никогда не должны быть отбиты.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2. Тире между словами отбивается с двух сторон (</w:t>
      </w:r>
      <w:r w:rsidRPr="00C979A6">
        <w:rPr>
          <w:b/>
          <w:bCs/>
        </w:rPr>
        <w:t>Лесть – порок</w:t>
      </w:r>
      <w:r w:rsidRPr="00C979A6">
        <w:t>), но между цифрами используется без отбивки (</w:t>
      </w:r>
      <w:r w:rsidRPr="00C979A6">
        <w:rPr>
          <w:b/>
          <w:bCs/>
        </w:rPr>
        <w:t>10–15 дней</w:t>
      </w:r>
      <w:r w:rsidRPr="00C979A6">
        <w:t xml:space="preserve">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Знаки номера (№) и параграфа (§) применяют только с относящимися к ним числами и отбивают от этих чисел (№ 162, § 12, § 10–12).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Знаки процента (%) и промилле (‰) применяют только с относящимися к ним числами, от которых делается отбивка (10 %, 20 ‰).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5. Знаки градуса (°), минуты ('), секунды (") и терции ("') от предыдущих чисел не должны быть отбиты, а от последующих чисел должны быть отбиты (10° 15'). Если за этими знаками следует сокращенное обозначение шкалы, то оно должно быть отбито (15° С), однако в случаях применения знака градуса без цифр такую отбивку не делают (°С).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6. Многозначные числа, набираемые арабскими цифрами, классы (по три цифры справа налево) разбивают пробелами. (3 245 758). Разбивку на классы не делают для четырехзначных чисел, десятичных дробей и для обозначения номеров и стандартов (0,01599, ГОСТ 16598–75).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7. Числа должны быть отбиты от относящихся к ним знаков и наименований (25000 т).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8. Наращения (падежные окончания) к числам набирают через дефис без каких-либо отбивок (2-й). Простые дроби от целой части числа не отбивают. Числа с буквами в обозначениях (как арабские, так и римские) не должны иметь отбивки (3а, IVб). Числа и буквы, разделенные точками (например, при обозначении пунктов), набирают без отбивки (1.3.14 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9. Основные математические знаки в формулах и математических выражениях отбиваются от чисел (10 с 2 = 8, 2 × 3 = 6), если математические знаки употребляются перед числами в значении степени увеличения, положительной или отрицательной величины и тому подобные от чисел не отбиваются (+5°, ×20, ±3, 60×90¼).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10. Математические сокращения (sin) – прямым светлым латинским шрифтом, обозначения химических элементов – прямым светлым латинским с прописной буквы.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lastRenderedPageBreak/>
        <w:t xml:space="preserve">11. Сокращения должны быть отбиты от относящихся к ним чисел или слов. Так же должны быть разделены между собой и от фамилии инициалы.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12. В сокращениях по начальным и конечным буквам слова (ф-ка) знак дефис не должен быть отбит от предшествующих и последующих элементов.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13. Индексы и показатели между собой и от предшествующих и последующих элементов набора не должны быть отбиты (Н</w:t>
      </w:r>
      <w:r w:rsidRPr="00C979A6">
        <w:rPr>
          <w:vertAlign w:val="subscript"/>
        </w:rPr>
        <w:t>2</w:t>
      </w:r>
      <w:r w:rsidRPr="00C979A6">
        <w:t>О, м</w:t>
      </w:r>
      <w:r w:rsidRPr="00C979A6">
        <w:rPr>
          <w:vertAlign w:val="superscript"/>
        </w:rPr>
        <w:t>2</w:t>
      </w:r>
      <w:r w:rsidRPr="00C979A6">
        <w:t xml:space="preserve">/с).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>Использование сокращений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Принято сокращать единицы измерения, если перед ними указана цифра, например, 10 с, 35 мин, 2В, 15º (но 15 ºС), 100 %. Стандарты сокращений берутся из СИ и соответствующих словарей.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В тексте допустимы следующие сокращения: </w:t>
      </w:r>
      <w:r w:rsidRPr="00C979A6">
        <w:rPr>
          <w:i/>
          <w:iCs/>
        </w:rPr>
        <w:t>т.д.</w:t>
      </w:r>
      <w:r w:rsidRPr="00C979A6">
        <w:t xml:space="preserve">, </w:t>
      </w:r>
      <w:r w:rsidRPr="00C979A6">
        <w:rPr>
          <w:i/>
          <w:iCs/>
        </w:rPr>
        <w:t>т.п.</w:t>
      </w:r>
      <w:r w:rsidRPr="00C979A6">
        <w:t xml:space="preserve">, </w:t>
      </w:r>
      <w:r w:rsidRPr="00C979A6">
        <w:rPr>
          <w:i/>
          <w:iCs/>
        </w:rPr>
        <w:t>др</w:t>
      </w:r>
      <w:r w:rsidRPr="00C979A6">
        <w:t xml:space="preserve">. Остальные сочетания принято писать полностью: </w:t>
      </w:r>
      <w:r w:rsidRPr="00C979A6">
        <w:rPr>
          <w:i/>
          <w:iCs/>
        </w:rPr>
        <w:t>то есть</w:t>
      </w:r>
      <w:r w:rsidRPr="00C979A6">
        <w:t xml:space="preserve">, </w:t>
      </w:r>
      <w:r w:rsidRPr="00C979A6">
        <w:rPr>
          <w:i/>
          <w:iCs/>
        </w:rPr>
        <w:t>так называемый</w:t>
      </w:r>
      <w:r w:rsidRPr="00C979A6">
        <w:t xml:space="preserve">, </w:t>
      </w:r>
      <w:r w:rsidRPr="00C979A6">
        <w:rPr>
          <w:i/>
          <w:iCs/>
        </w:rPr>
        <w:t>так как</w:t>
      </w:r>
      <w:r w:rsidRPr="00C979A6">
        <w:t xml:space="preserve">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Сокращения, принятые при внутритекстовых ссылках и сопоставлениях: </w:t>
      </w:r>
      <w:r w:rsidRPr="00C979A6">
        <w:rPr>
          <w:i/>
          <w:iCs/>
        </w:rPr>
        <w:t>гл</w:t>
      </w:r>
      <w:r w:rsidRPr="00C979A6">
        <w:t xml:space="preserve">. (глава), </w:t>
      </w:r>
      <w:r w:rsidRPr="00C979A6">
        <w:rPr>
          <w:i/>
          <w:iCs/>
        </w:rPr>
        <w:t>п</w:t>
      </w:r>
      <w:r w:rsidRPr="00C979A6">
        <w:t xml:space="preserve">. (пункт), </w:t>
      </w:r>
      <w:r w:rsidRPr="00C979A6">
        <w:rPr>
          <w:i/>
          <w:iCs/>
        </w:rPr>
        <w:t>подп</w:t>
      </w:r>
      <w:r w:rsidRPr="00C979A6">
        <w:t xml:space="preserve">. (подпись), </w:t>
      </w:r>
      <w:r w:rsidRPr="00C979A6">
        <w:rPr>
          <w:i/>
          <w:iCs/>
        </w:rPr>
        <w:t>рис</w:t>
      </w:r>
      <w:r w:rsidRPr="00C979A6">
        <w:t xml:space="preserve">. (рисунок), </w:t>
      </w:r>
      <w:r w:rsidRPr="00C979A6">
        <w:rPr>
          <w:i/>
          <w:iCs/>
        </w:rPr>
        <w:t>см</w:t>
      </w:r>
      <w:r w:rsidRPr="00C979A6">
        <w:t xml:space="preserve">. (смотрите), </w:t>
      </w:r>
      <w:r w:rsidRPr="00C979A6">
        <w:rPr>
          <w:i/>
          <w:iCs/>
        </w:rPr>
        <w:t>табл</w:t>
      </w:r>
      <w:r w:rsidRPr="00C979A6">
        <w:t xml:space="preserve">., </w:t>
      </w:r>
      <w:r w:rsidRPr="00C979A6">
        <w:rPr>
          <w:i/>
          <w:iCs/>
        </w:rPr>
        <w:t>ч</w:t>
      </w:r>
      <w:r w:rsidRPr="00C979A6">
        <w:t xml:space="preserve">. (часть), </w:t>
      </w:r>
      <w:r w:rsidRPr="00C979A6">
        <w:rPr>
          <w:i/>
          <w:iCs/>
        </w:rPr>
        <w:t>с</w:t>
      </w:r>
      <w:r w:rsidRPr="00C979A6">
        <w:t xml:space="preserve">.(страница), (но не </w:t>
      </w:r>
      <w:r w:rsidRPr="00C979A6">
        <w:rPr>
          <w:i/>
          <w:iCs/>
        </w:rPr>
        <w:t>стр</w:t>
      </w:r>
      <w:r w:rsidRPr="00C979A6">
        <w:t xml:space="preserve">. это устаревшая форма сокращения).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Слова, сокращаемые только при датах в цифровой форме: </w:t>
      </w:r>
      <w:r w:rsidRPr="00C979A6">
        <w:rPr>
          <w:i/>
          <w:iCs/>
        </w:rPr>
        <w:t>в.</w:t>
      </w:r>
      <w:r w:rsidRPr="00C979A6">
        <w:t xml:space="preserve">, </w:t>
      </w:r>
      <w:r w:rsidRPr="00C979A6">
        <w:rPr>
          <w:i/>
          <w:iCs/>
        </w:rPr>
        <w:t>вв.</w:t>
      </w:r>
      <w:r w:rsidRPr="00C979A6">
        <w:t xml:space="preserve">, </w:t>
      </w:r>
      <w:r w:rsidRPr="00C979A6">
        <w:rPr>
          <w:i/>
          <w:iCs/>
        </w:rPr>
        <w:t>г</w:t>
      </w:r>
      <w:r w:rsidRPr="00C979A6">
        <w:t xml:space="preserve">., </w:t>
      </w:r>
      <w:r w:rsidRPr="00C979A6">
        <w:rPr>
          <w:i/>
          <w:iCs/>
        </w:rPr>
        <w:t xml:space="preserve">гг. </w:t>
      </w:r>
      <w:r w:rsidRPr="00C979A6">
        <w:t>(1925–1932 гг., 30-е гг</w:t>
      </w:r>
      <w:r w:rsidRPr="00C979A6">
        <w:rPr>
          <w:i/>
          <w:iCs/>
        </w:rPr>
        <w:t>.</w:t>
      </w:r>
      <w:r w:rsidRPr="00C979A6">
        <w:t xml:space="preserve">), </w:t>
      </w:r>
      <w:r w:rsidRPr="00C979A6">
        <w:rPr>
          <w:i/>
          <w:iCs/>
        </w:rPr>
        <w:t>до н. э.</w:t>
      </w:r>
      <w:r w:rsidRPr="00C979A6">
        <w:t xml:space="preserve">, </w:t>
      </w:r>
      <w:r w:rsidRPr="00C979A6">
        <w:rPr>
          <w:i/>
          <w:iCs/>
        </w:rPr>
        <w:t>н. э.</w:t>
      </w:r>
      <w:r w:rsidRPr="00C979A6">
        <w:t xml:space="preserve">, </w:t>
      </w:r>
      <w:r w:rsidRPr="00C979A6">
        <w:rPr>
          <w:i/>
          <w:iCs/>
        </w:rPr>
        <w:t>ок</w:t>
      </w:r>
      <w:r w:rsidRPr="00C979A6">
        <w:t xml:space="preserve">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5. Слова, сокращаемые при числах в цифровой форме: </w:t>
      </w:r>
      <w:r w:rsidRPr="00C979A6">
        <w:rPr>
          <w:i/>
          <w:iCs/>
        </w:rPr>
        <w:t>тыс.</w:t>
      </w:r>
      <w:r w:rsidRPr="00C979A6">
        <w:t xml:space="preserve">, </w:t>
      </w:r>
      <w:r w:rsidRPr="00C979A6">
        <w:rPr>
          <w:i/>
          <w:iCs/>
        </w:rPr>
        <w:t>экз.</w:t>
      </w:r>
      <w:r w:rsidRPr="00C979A6">
        <w:t xml:space="preserve">, </w:t>
      </w:r>
      <w:r w:rsidRPr="00C979A6">
        <w:rPr>
          <w:i/>
          <w:iCs/>
        </w:rPr>
        <w:t>к.</w:t>
      </w:r>
      <w:r w:rsidRPr="00C979A6">
        <w:t xml:space="preserve">, </w:t>
      </w:r>
      <w:r w:rsidRPr="00C979A6">
        <w:rPr>
          <w:i/>
          <w:iCs/>
        </w:rPr>
        <w:t>р</w:t>
      </w:r>
      <w:r w:rsidRPr="00C979A6">
        <w:t xml:space="preserve">. (но не </w:t>
      </w:r>
      <w:r w:rsidRPr="00C979A6">
        <w:rPr>
          <w:i/>
          <w:iCs/>
        </w:rPr>
        <w:t>руб</w:t>
      </w:r>
      <w:r w:rsidRPr="00C979A6">
        <w:t xml:space="preserve">. и </w:t>
      </w:r>
      <w:r w:rsidRPr="00C979A6">
        <w:rPr>
          <w:i/>
          <w:iCs/>
        </w:rPr>
        <w:t>коп</w:t>
      </w:r>
      <w:r w:rsidRPr="00C979A6">
        <w:t xml:space="preserve">.), </w:t>
      </w:r>
      <w:r w:rsidRPr="00C979A6">
        <w:rPr>
          <w:i/>
          <w:iCs/>
        </w:rPr>
        <w:t>млн</w:t>
      </w:r>
      <w:r w:rsidRPr="00C979A6">
        <w:t xml:space="preserve">, </w:t>
      </w:r>
      <w:r w:rsidRPr="00C979A6">
        <w:rPr>
          <w:i/>
          <w:iCs/>
        </w:rPr>
        <w:t xml:space="preserve">млрд </w:t>
      </w:r>
      <w:r w:rsidRPr="00C979A6">
        <w:t xml:space="preserve">(обратите внимание, что сокращения </w:t>
      </w:r>
      <w:r w:rsidRPr="00C979A6">
        <w:rPr>
          <w:i/>
          <w:iCs/>
        </w:rPr>
        <w:t xml:space="preserve">мнл </w:t>
      </w:r>
      <w:r w:rsidRPr="00C979A6">
        <w:t xml:space="preserve">и </w:t>
      </w:r>
      <w:r w:rsidRPr="00C979A6">
        <w:rPr>
          <w:i/>
          <w:iCs/>
        </w:rPr>
        <w:t xml:space="preserve">млрд </w:t>
      </w:r>
      <w:r w:rsidRPr="00C979A6">
        <w:t xml:space="preserve">употребляются без точек в конце).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>Включение формул в текст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Формулы набираются в отдельных абзацах теста. Если они являются частью предложения, после их ставятся знаки препинания. Исключение составляют случаи, когд</w:t>
      </w:r>
      <w:r>
        <w:t>а формулы нумеруются, например: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center"/>
      </w:pPr>
      <w:r w:rsidRPr="00C979A6">
        <w:t>(</w:t>
      </w:r>
      <w:r w:rsidRPr="00C979A6">
        <w:rPr>
          <w:i/>
          <w:iCs/>
        </w:rPr>
        <w:t xml:space="preserve">a </w:t>
      </w:r>
      <w:r w:rsidRPr="00C979A6">
        <w:t xml:space="preserve">+ </w:t>
      </w:r>
      <w:r w:rsidRPr="00C979A6">
        <w:rPr>
          <w:i/>
          <w:iCs/>
        </w:rPr>
        <w:t>b</w:t>
      </w:r>
      <w:r w:rsidRPr="00C979A6">
        <w:t xml:space="preserve">)² = </w:t>
      </w:r>
      <w:r w:rsidRPr="00C979A6">
        <w:rPr>
          <w:i/>
          <w:iCs/>
        </w:rPr>
        <w:t>a</w:t>
      </w:r>
      <w:r w:rsidRPr="00C979A6">
        <w:t>² + 2</w:t>
      </w:r>
      <w:r w:rsidRPr="00C979A6">
        <w:rPr>
          <w:i/>
          <w:iCs/>
        </w:rPr>
        <w:t xml:space="preserve">ab </w:t>
      </w:r>
      <w:r w:rsidRPr="00C979A6">
        <w:t xml:space="preserve">+ </w:t>
      </w:r>
      <w:r w:rsidRPr="00C979A6">
        <w:rPr>
          <w:i/>
          <w:iCs/>
        </w:rPr>
        <w:t>b</w:t>
      </w:r>
      <w:r w:rsidRPr="00C979A6">
        <w:t>² (5.1)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Номер проставляется справа в круглых скобках и отделяется от формулы не пробелами, а табуляцией. Все переменные в формулах набираются </w:t>
      </w:r>
      <w:r w:rsidRPr="00C979A6">
        <w:rPr>
          <w:i/>
          <w:iCs/>
        </w:rPr>
        <w:t xml:space="preserve">курсивным </w:t>
      </w:r>
      <w:r w:rsidRPr="00C979A6">
        <w:t>шрифтом. Арифметические знаки (+, –, =, ×) отделяются от цифр пробелом с двух сторон. Простые формулы могут быть набраны непосредственно в программе Microsoft Word. Для набора сложных формул необходимо воспользоваться программой Microsoft Equation или Math Type 4 и вставить формулы в текст в виде графических объектов.</w:t>
      </w:r>
      <w:r w:rsidRPr="00C979A6">
        <w:rPr>
          <w:rStyle w:val="af4"/>
        </w:rPr>
        <w:footnoteReference w:id="4"/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</w:t>
      </w:r>
      <w:r w:rsidRPr="00C979A6">
        <w:lastRenderedPageBreak/>
        <w:t xml:space="preserve">ссылки. Например: Древняя мудрость гласит: «Скажи мне – и я забуду, покажи мне – и я запомню, дай мне действовать самому – и я научусь» [3, с. 65]. Или: По замечанию А. Эйнштейна, пространство и время относительны, они зависят от скорости движения системы отсчета [6, с. 22]. Сноски и примечания могут печататься на той же странице, к которой они относятся (через 1 интервал, более мелким шрифтом, чем текст).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</w:rPr>
        <w:t>Оформление списка источников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После заключения принято помещать список источников (не менее 3-5), который, как отмечалось выше, может включать самые разные их виды. 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 Пример списка источников: </w:t>
      </w:r>
    </w:p>
    <w:p w:rsidR="00487761" w:rsidRPr="00C979A6" w:rsidRDefault="00487761" w:rsidP="00487761">
      <w:pPr>
        <w:pStyle w:val="Default"/>
        <w:numPr>
          <w:ilvl w:val="0"/>
          <w:numId w:val="47"/>
        </w:numPr>
        <w:spacing w:line="360" w:lineRule="auto"/>
        <w:jc w:val="both"/>
        <w:rPr>
          <w:b/>
          <w:bCs/>
        </w:rPr>
      </w:pPr>
      <w:r w:rsidRPr="00C979A6">
        <w:rPr>
          <w:b/>
          <w:bCs/>
        </w:rPr>
        <w:t xml:space="preserve">Описание книги, написанной одним автором: </w:t>
      </w:r>
    </w:p>
    <w:p w:rsidR="00487761" w:rsidRPr="00C979A6" w:rsidRDefault="00487761" w:rsidP="00487761">
      <w:pPr>
        <w:pStyle w:val="Default"/>
        <w:spacing w:line="360" w:lineRule="auto"/>
        <w:ind w:left="567"/>
        <w:jc w:val="both"/>
      </w:pPr>
      <w:r w:rsidRPr="00C979A6">
        <w:t xml:space="preserve">Сведение об авторе. Основное заглавие/Сведения о редакторах. – Сведения о повторности издания. – Место издания: Издательство, Год издания.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Новикова, Э.А. Информация и исследователь. – Л.: Наука, 1974. – 99 с. Ерина, Е.М. Обычаи поволжских немцев. – 3-е изд., перераб. и доп. – М.: Готика, 2002.– 102с.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  <w:rPr>
          <w:b/>
          <w:bCs/>
        </w:rPr>
      </w:pPr>
      <w:r w:rsidRPr="00C979A6">
        <w:rPr>
          <w:b/>
          <w:bCs/>
        </w:rPr>
        <w:t xml:space="preserve">2. Описание книги, написанной несколькими авторами: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Сведение о первом авторе. Основное заглавие/ Сведения об авторах; сведения о редакторах. – Сведения о повторяемости издания. – Место издания: Издательство, год издания.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Алексеев, А.А. Практические занятия по психологии: учеб. пособие для вузов/ А.А. Алексеев, И.А. Архипова, В.Н. Бабий и др.; под ред. А.И. Щербакова. – </w:t>
      </w:r>
      <w:r>
        <w:br/>
      </w:r>
      <w:r w:rsidRPr="00C979A6">
        <w:t xml:space="preserve">М.: Просвещение, 1987. – 255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3. Описание статьи: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Сведения об авторе. Основное заглавие. – Сведения об издании// Где опубликована статья. – Год. – Номер. –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статья в журнале: Толстых, Н.Н. Психология воспитания воли у младших школьников// Вопросы психологии. – 1979. – № 4. – С. 146–151.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Шамова, Т.И. Экспериментальные школы как эффективный способ взаимодействия педагогической науки и практики/ Т.И. Шамова, С.Г. Воровщиков, М.М. Новожилова// Управление образованием. – 2009. – № 1. – С. 58–70.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lastRenderedPageBreak/>
        <w:t xml:space="preserve">Статья в сборнике: Лузгин, В.В. Единство учебной и научно-исследовательской работы студента// Проблемы подготовки учителя: сб. науч. тр. Казан, гос. педагог, ин-та. – Казань: КГПИ, 1976.– С. 188–206.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4. Описание многотомного издания: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Основное заглавие: Общее количество томов. Том. / Сведения о редакторах. – Сведения о повторяемости издания. – Место издания: Издательство, год издания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Словарь современного русского литературного языка: в 20 т. Т.4/ Гл. ред. К.С. Горбачевич. – 2-е изд., перераб. и доп. – М.: Рус. яз., 1993. – 576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5. Описание диссертации: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Белозеров, И.В. Религиозная политика Золотой Орды на Руси в Х1П–Х1V вв.: дис. канд. ист. наук. – М., 2002. –215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Переславцева, Е.В. Развитие государственно-общественного управления образованием в России в современных условиях: Автореф. дис. канд. пед. наук: 13.00.01: Моск. пед. гос. ун-т. – М., 2006. – 22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6. Описание электронного ресурса: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При описании интернет-ресурса необходимо указывать подробный электронный адрес.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Муратов, А.Ю. Использование проектного метода для формирования межкультурной компетенции [Электронный ресурс]// Интернет-журнал «Эйдос». – 2005. – 23 мая. Адрес: http://eidos.ru/journal/2005/0523.htm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Муратов, А.Ю. Инновационная деятельность педагогического университета [Электронный ресурс]. Адрес: http://schooloftomorrow.ru/content/2010/articles/index.php?articles=11007 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ГОСТ 7.1 – 2003 Библиографическая запись. Библиографическое описание. Общие требования и правила составления [Текст]: Межгос. стандарт. – Взамен ГОСТ 7.1-84, ГОСТ 7.16-79, ГОСТ 7.18-79, ГОСТ 7.34-81, ГОСТ 7.40-82; введ. 01.07.2004. – М. ИПК Издательство стандартов, 2004. – 172 с.</w:t>
      </w:r>
    </w:p>
    <w:p w:rsidR="00487761" w:rsidRDefault="00487761" w:rsidP="00487761">
      <w:pPr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br w:type="page"/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lastRenderedPageBreak/>
        <w:t>Приложение 4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Лист оценки учебного исследования / проекта 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(Первая возрастная категория:1–4 классы)</w:t>
      </w: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Тема работы 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Автор (ы) __________________________________________________________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Класс____________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научного руководителя 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члена экспертной группы 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графе «Количество баллов» обведите балл, соответствующий Вашей оценке). Не можете оценить, задайте соответствующий вопрос</w:t>
      </w: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1789"/>
        <w:gridCol w:w="5590"/>
        <w:gridCol w:w="445"/>
        <w:gridCol w:w="445"/>
        <w:gridCol w:w="446"/>
        <w:gridCol w:w="445"/>
        <w:gridCol w:w="446"/>
      </w:tblGrid>
      <w:tr w:rsidR="00487761" w:rsidRPr="00C979A6" w:rsidTr="004C38BD">
        <w:tc>
          <w:tcPr>
            <w:tcW w:w="1789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5590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Примерное наполнение критериев оценки</w:t>
            </w: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487761" w:rsidRPr="00C979A6" w:rsidTr="004C38BD"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 «Оценка работы»</w:t>
            </w:r>
          </w:p>
        </w:tc>
      </w:tr>
      <w:tr w:rsidR="00487761" w:rsidRPr="00C979A6" w:rsidTr="004C38BD">
        <w:trPr>
          <w:trHeight w:val="402"/>
        </w:trPr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Формулировка темы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Глубина раскрытия темы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точно тема отражает содержание работы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Соответствие возрасту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Актуальность работы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Можно ли считать интересной и полезной автору…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Другим людям…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934"/>
        </w:trPr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результат работы можно считать ценным, полезным, приносящим пользу другим людям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Результаты (продукт)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в работе выводов по теме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практических достижений (продукта) автора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Изучение источников информации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разнообразны используемые источники информации (литературные источники, интернет-источники, видео- и аудио-источники, человек как источники информации, реальные объекты действительности)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оформленного списка источников информации согласно принятым правилам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>Гипотеза (проблема)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Постановка интересных (оригинальных) проблемных вопросов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Исследование (эксперимент)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исследовательской (практической) части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Выводы (заключение)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Осознание автором поставленной в работе цели и ее достижения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«Оценка защиты работы»</w:t>
            </w:r>
          </w:p>
        </w:tc>
      </w:tr>
      <w:tr w:rsidR="00487761" w:rsidRPr="00C979A6" w:rsidTr="004C38BD">
        <w:trPr>
          <w:trHeight w:val="402"/>
        </w:trPr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Доклад и его презентация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Интересный доклад.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Яркая презентация, дающая представление о сути работы, отражающая ее характер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Культура презентации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Свобода изложения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Умение держаться на публике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7379" w:type="dxa"/>
            <w:gridSpan w:val="2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Итоговая оценка выводится по сумме баллов: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85 – 105 баллов – отлично;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64 – 84 баллов – хорошо;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43 – 63 баллов – удовлетворительно;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менее 43 баллов – неудовлетворительно.</w:t>
            </w: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487761" w:rsidRPr="00C979A6" w:rsidTr="004C38BD">
        <w:trPr>
          <w:trHeight w:val="654"/>
        </w:trPr>
        <w:tc>
          <w:tcPr>
            <w:tcW w:w="7379" w:type="dxa"/>
            <w:gridSpan w:val="2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trHeight w:val="986"/>
        </w:trPr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Работа отмечается номинацией №  _______</w:t>
            </w:r>
          </w:p>
        </w:tc>
      </w:tr>
      <w:tr w:rsidR="00487761" w:rsidRPr="00C979A6" w:rsidTr="004C38BD">
        <w:trPr>
          <w:trHeight w:val="986"/>
        </w:trPr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__________________________ / ______________________________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подпись                                Ф. И. О.</w:t>
            </w:r>
          </w:p>
        </w:tc>
      </w:tr>
    </w:tbl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Default="00487761" w:rsidP="00487761">
      <w:pPr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br w:type="page"/>
      </w:r>
    </w:p>
    <w:p w:rsidR="00487761" w:rsidRPr="009B2A81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lastRenderedPageBreak/>
        <w:t xml:space="preserve">Лист оценки учебного исследования / проекта 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(Вторая и третья возрастные категории: 5–8, 9-11 классы</w:t>
      </w: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) 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Тема работы 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Автор (ы) __________________________________________________________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Класс____________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 научного руководителя 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 члена экспертной группы 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графе «Количество баллов» обведите балл, соответствующий Вашей оценке). Не можете оценить, задайте соответствующий вопрос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050"/>
        <w:gridCol w:w="5146"/>
        <w:gridCol w:w="567"/>
        <w:gridCol w:w="425"/>
        <w:gridCol w:w="567"/>
        <w:gridCol w:w="564"/>
        <w:gridCol w:w="451"/>
        <w:gridCol w:w="6"/>
      </w:tblGrid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51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Примерное наполнение критериев оценки</w:t>
            </w: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487761" w:rsidRPr="00C979A6" w:rsidTr="004C38BD"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 «Оценка работы»</w:t>
            </w:r>
          </w:p>
        </w:tc>
      </w:tr>
      <w:tr w:rsidR="00487761" w:rsidRPr="00C979A6" w:rsidTr="004C38BD">
        <w:trPr>
          <w:gridAfter w:val="1"/>
          <w:wAfter w:w="6" w:type="dxa"/>
          <w:trHeight w:val="402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Формулировка темы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Глубина раскрытия темы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точно тема отражает содержание работы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Соответствие возрасту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Актуальность работы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ее научной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социальной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личностной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934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Возможность использования полученных данных в процессе различных видов деятельности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Результаты (продукт)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Наличие в работе практических достижений автора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Апробация продукта и результат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Изучение источников информации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Ссылки на ученых и исследователей, занимающихся данной проблемой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Гипотеза (проблема)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гипотезы и ее  подтверждение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Исследование (эксперимент)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исследовательской (практической) части 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Глубина выводов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70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Ценность исследования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Выводы (заключение)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«Оценка защиты работы»</w:t>
            </w:r>
          </w:p>
        </w:tc>
      </w:tr>
      <w:tr w:rsidR="00487761" w:rsidRPr="00C979A6" w:rsidTr="004C38BD">
        <w:trPr>
          <w:gridAfter w:val="1"/>
          <w:wAfter w:w="6" w:type="dxa"/>
          <w:trHeight w:val="402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Доклад и его презентация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Умение правильно, убедительно раскрыть основное содержание работы в устном выступлении.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Качество его презентации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Умение отвечать на заданные вопросы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Культура презентации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Умение презентировать себя как докладчика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7196" w:type="dxa"/>
            <w:gridSpan w:val="2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Итоговая оценка выводится по сумме баллов: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125 – 101 балл – отлично;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100 – 76 баллов – хорошо;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75 – 51 балл – удовлетворительно;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менее 51 балла – неудовлетворительно.</w:t>
            </w: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487761" w:rsidRPr="00C979A6" w:rsidTr="004C38BD">
        <w:trPr>
          <w:gridAfter w:val="1"/>
          <w:wAfter w:w="6" w:type="dxa"/>
          <w:trHeight w:val="654"/>
        </w:trPr>
        <w:tc>
          <w:tcPr>
            <w:tcW w:w="7196" w:type="dxa"/>
            <w:gridSpan w:val="2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trHeight w:val="986"/>
        </w:trPr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Работа отмечается номинацией №  _______</w:t>
            </w:r>
          </w:p>
        </w:tc>
      </w:tr>
      <w:tr w:rsidR="00487761" w:rsidRPr="00C979A6" w:rsidTr="004C38BD">
        <w:trPr>
          <w:trHeight w:val="986"/>
        </w:trPr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__________________________ / ______________________________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подпись                                   Ф. И. О.</w:t>
            </w:r>
          </w:p>
        </w:tc>
      </w:tr>
    </w:tbl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761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801288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Приложение 5</w:t>
      </w:r>
    </w:p>
    <w:p w:rsidR="00487761" w:rsidRPr="000A0E14" w:rsidRDefault="00487761" w:rsidP="00487761">
      <w:pPr>
        <w:spacing w:after="0"/>
        <w:jc w:val="center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>М</w:t>
      </w:r>
      <w:r w:rsidRPr="000A0E14">
        <w:rPr>
          <w:rFonts w:ascii="Times New Roman" w:hAnsi="Times New Roman" w:cs="Times New Roman"/>
          <w:b/>
          <w:bCs/>
          <w:spacing w:val="-8"/>
        </w:rPr>
        <w:t xml:space="preserve">униципальное общеобразовательное бюджетное учреждение 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  <w:r w:rsidRPr="000A0E14">
        <w:rPr>
          <w:rFonts w:ascii="Times New Roman" w:eastAsia="Calibri" w:hAnsi="Times New Roman" w:cs="Times New Roman"/>
          <w:b/>
          <w:spacing w:val="-8"/>
          <w:lang w:eastAsia="en-US"/>
        </w:rPr>
        <w:t>«Средняя общеобразовательная школа «Кудровский центр образования № 1»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lang w:eastAsia="en-US"/>
        </w:rPr>
        <w:t xml:space="preserve"> Возрастная категория (первая, вторая или третья)</w:t>
      </w: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lang w:eastAsia="en-US"/>
        </w:rPr>
        <w:t>Секция (название см. выше)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  <w:r w:rsidRPr="007506FF"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  <w:t>Проект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  <w:t>(Тема)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tabs>
          <w:tab w:val="left" w:pos="6136"/>
          <w:tab w:val="left" w:pos="6824"/>
          <w:tab w:val="right" w:pos="963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92E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выполнил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 ученика, класс</w:t>
      </w:r>
    </w:p>
    <w:p w:rsidR="00487761" w:rsidRDefault="00487761" w:rsidP="00487761">
      <w:pPr>
        <w:tabs>
          <w:tab w:val="left" w:pos="6136"/>
          <w:tab w:val="left" w:pos="6867"/>
          <w:tab w:val="right" w:pos="963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Руководитель: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 учителя, 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преподаваемый предмет</w:t>
      </w:r>
    </w:p>
    <w:p w:rsidR="00487761" w:rsidRP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P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761">
        <w:rPr>
          <w:rFonts w:ascii="Times New Roman" w:eastAsia="Calibri" w:hAnsi="Times New Roman" w:cs="Times New Roman"/>
          <w:sz w:val="24"/>
          <w:szCs w:val="24"/>
          <w:lang w:eastAsia="en-US"/>
        </w:rPr>
        <w:t>Кудрово</w:t>
      </w:r>
    </w:p>
    <w:p w:rsidR="00487761" w:rsidRPr="00F7092E" w:rsidRDefault="00487761" w:rsidP="00324D58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7761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</w:p>
    <w:sectPr w:rsidR="00487761" w:rsidRPr="00F7092E" w:rsidSect="009432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D8" w:rsidRDefault="006740D8" w:rsidP="0006319F">
      <w:pPr>
        <w:spacing w:after="0" w:line="240" w:lineRule="auto"/>
      </w:pPr>
      <w:r>
        <w:separator/>
      </w:r>
    </w:p>
  </w:endnote>
  <w:endnote w:type="continuationSeparator" w:id="0">
    <w:p w:rsidR="006740D8" w:rsidRDefault="006740D8" w:rsidP="0006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D8" w:rsidRDefault="006740D8" w:rsidP="0006319F">
      <w:pPr>
        <w:spacing w:after="0" w:line="240" w:lineRule="auto"/>
      </w:pPr>
      <w:r>
        <w:separator/>
      </w:r>
    </w:p>
  </w:footnote>
  <w:footnote w:type="continuationSeparator" w:id="0">
    <w:p w:rsidR="006740D8" w:rsidRDefault="006740D8" w:rsidP="0006319F">
      <w:pPr>
        <w:spacing w:after="0" w:line="240" w:lineRule="auto"/>
      </w:pPr>
      <w:r>
        <w:continuationSeparator/>
      </w:r>
    </w:p>
  </w:footnote>
  <w:footnote w:id="1">
    <w:p w:rsidR="00487761" w:rsidRPr="00493D65" w:rsidRDefault="00487761" w:rsidP="00487761">
      <w:pPr>
        <w:pStyle w:val="af2"/>
        <w:jc w:val="both"/>
        <w:rPr>
          <w:rFonts w:ascii="Times New Roman" w:hAnsi="Times New Roman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>Необязательное заполнение.</w:t>
      </w:r>
    </w:p>
  </w:footnote>
  <w:footnote w:id="2">
    <w:p w:rsidR="00487761" w:rsidRPr="00493D65" w:rsidRDefault="00487761" w:rsidP="00487761">
      <w:pPr>
        <w:pStyle w:val="af2"/>
        <w:jc w:val="both"/>
        <w:rPr>
          <w:rFonts w:ascii="Times New Roman" w:hAnsi="Times New Roman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 xml:space="preserve"> Необязательное заполнение.</w:t>
      </w:r>
    </w:p>
  </w:footnote>
  <w:footnote w:id="3">
    <w:p w:rsidR="00487761" w:rsidRPr="00617BD3" w:rsidRDefault="00487761" w:rsidP="00487761">
      <w:pPr>
        <w:pStyle w:val="af2"/>
        <w:jc w:val="both"/>
        <w:rPr>
          <w:rFonts w:cs="Arial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 xml:space="preserve"> В большинстве случаев работа должна иметь продукт.</w:t>
      </w:r>
    </w:p>
  </w:footnote>
  <w:footnote w:id="4">
    <w:p w:rsidR="00487761" w:rsidRPr="00493D65" w:rsidRDefault="00487761" w:rsidP="00487761">
      <w:pPr>
        <w:pStyle w:val="Default"/>
        <w:jc w:val="both"/>
        <w:rPr>
          <w:sz w:val="20"/>
          <w:szCs w:val="20"/>
        </w:rPr>
      </w:pPr>
      <w:r w:rsidRPr="00493D65">
        <w:rPr>
          <w:rStyle w:val="af4"/>
          <w:sz w:val="20"/>
          <w:szCs w:val="20"/>
        </w:rPr>
        <w:footnoteRef/>
      </w:r>
      <w:r w:rsidRPr="00493D65">
        <w:rPr>
          <w:sz w:val="20"/>
          <w:szCs w:val="20"/>
        </w:rPr>
        <w:t xml:space="preserve"> Требования к издательствам к авторским рукописям // Всероссийский открытый конкурс юношеских исследовательских работ имени В.И. Вернадского [Электронный ресурс]. Адрес: http://vernadsky.info/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5651"/>
      <w:docPartObj>
        <w:docPartGallery w:val="Page Numbers (Top of Page)"/>
        <w:docPartUnique/>
      </w:docPartObj>
    </w:sdtPr>
    <w:sdtEndPr/>
    <w:sdtContent>
      <w:p w:rsidR="002B47D8" w:rsidRDefault="002B47D8" w:rsidP="00C979A6">
        <w:pPr>
          <w:pStyle w:val="a8"/>
          <w:jc w:val="center"/>
        </w:pPr>
        <w:r w:rsidRPr="00C979A6">
          <w:rPr>
            <w:rFonts w:ascii="Times New Roman" w:hAnsi="Times New Roman" w:cs="Times New Roman"/>
          </w:rPr>
          <w:fldChar w:fldCharType="begin"/>
        </w:r>
        <w:r w:rsidRPr="00C979A6">
          <w:rPr>
            <w:rFonts w:ascii="Times New Roman" w:hAnsi="Times New Roman" w:cs="Times New Roman"/>
          </w:rPr>
          <w:instrText>PAGE   \* MERGEFORMAT</w:instrText>
        </w:r>
        <w:r w:rsidRPr="00C979A6">
          <w:rPr>
            <w:rFonts w:ascii="Times New Roman" w:hAnsi="Times New Roman" w:cs="Times New Roman"/>
          </w:rPr>
          <w:fldChar w:fldCharType="separate"/>
        </w:r>
        <w:r w:rsidR="0041141D">
          <w:rPr>
            <w:rFonts w:ascii="Times New Roman" w:hAnsi="Times New Roman" w:cs="Times New Roman"/>
            <w:noProof/>
          </w:rPr>
          <w:t>2</w:t>
        </w:r>
        <w:r w:rsidRPr="00C979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5E8131"/>
    <w:multiLevelType w:val="hybridMultilevel"/>
    <w:tmpl w:val="E62AC7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58BE90"/>
    <w:multiLevelType w:val="hybridMultilevel"/>
    <w:tmpl w:val="19E2B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139E3"/>
    <w:multiLevelType w:val="hybridMultilevel"/>
    <w:tmpl w:val="85A81014"/>
    <w:lvl w:ilvl="0" w:tplc="22AA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DB400B"/>
    <w:multiLevelType w:val="hybridMultilevel"/>
    <w:tmpl w:val="51E41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D7396"/>
    <w:multiLevelType w:val="hybridMultilevel"/>
    <w:tmpl w:val="20386638"/>
    <w:lvl w:ilvl="0" w:tplc="CFBCD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6F9B"/>
    <w:multiLevelType w:val="hybridMultilevel"/>
    <w:tmpl w:val="BEAA1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230FE"/>
    <w:multiLevelType w:val="multilevel"/>
    <w:tmpl w:val="8A50AC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BA5CAB"/>
    <w:multiLevelType w:val="hybridMultilevel"/>
    <w:tmpl w:val="9704EF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E22335B"/>
    <w:multiLevelType w:val="hybridMultilevel"/>
    <w:tmpl w:val="BB183A84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1B5C"/>
    <w:multiLevelType w:val="hybridMultilevel"/>
    <w:tmpl w:val="B734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17BD"/>
    <w:multiLevelType w:val="hybridMultilevel"/>
    <w:tmpl w:val="F6524598"/>
    <w:lvl w:ilvl="0" w:tplc="98B4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A51DF"/>
    <w:multiLevelType w:val="hybridMultilevel"/>
    <w:tmpl w:val="540CEB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0C07"/>
    <w:multiLevelType w:val="hybridMultilevel"/>
    <w:tmpl w:val="4A981574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68C8"/>
    <w:multiLevelType w:val="hybridMultilevel"/>
    <w:tmpl w:val="155E316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C5A62"/>
    <w:multiLevelType w:val="hybridMultilevel"/>
    <w:tmpl w:val="6786F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4E5E11"/>
    <w:multiLevelType w:val="hybridMultilevel"/>
    <w:tmpl w:val="D13C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E3D0A"/>
    <w:multiLevelType w:val="hybridMultilevel"/>
    <w:tmpl w:val="EECED4CA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6060C"/>
    <w:multiLevelType w:val="hybridMultilevel"/>
    <w:tmpl w:val="5DDACE1C"/>
    <w:lvl w:ilvl="0" w:tplc="8006D9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A720F5"/>
    <w:multiLevelType w:val="hybridMultilevel"/>
    <w:tmpl w:val="36640856"/>
    <w:lvl w:ilvl="0" w:tplc="8006D9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007839"/>
    <w:multiLevelType w:val="multilevel"/>
    <w:tmpl w:val="A4D2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B354D9"/>
    <w:multiLevelType w:val="hybridMultilevel"/>
    <w:tmpl w:val="400C9D50"/>
    <w:lvl w:ilvl="0" w:tplc="A3B4B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340C4D"/>
    <w:multiLevelType w:val="hybridMultilevel"/>
    <w:tmpl w:val="55D8A2D8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15B0"/>
    <w:multiLevelType w:val="hybridMultilevel"/>
    <w:tmpl w:val="87F2C55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495FF3"/>
    <w:multiLevelType w:val="hybridMultilevel"/>
    <w:tmpl w:val="3AC05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16637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7C5B3E"/>
    <w:multiLevelType w:val="multilevel"/>
    <w:tmpl w:val="D8B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A7D07"/>
    <w:multiLevelType w:val="hybridMultilevel"/>
    <w:tmpl w:val="9E442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439F9"/>
    <w:multiLevelType w:val="hybridMultilevel"/>
    <w:tmpl w:val="A6101F6C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15B1B"/>
    <w:multiLevelType w:val="hybridMultilevel"/>
    <w:tmpl w:val="5B02BB10"/>
    <w:lvl w:ilvl="0" w:tplc="D8CA4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31F"/>
    <w:multiLevelType w:val="hybridMultilevel"/>
    <w:tmpl w:val="7B841B7E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0848C7"/>
    <w:multiLevelType w:val="hybridMultilevel"/>
    <w:tmpl w:val="66263DE8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2B5"/>
    <w:multiLevelType w:val="hybridMultilevel"/>
    <w:tmpl w:val="2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5EC1"/>
    <w:multiLevelType w:val="hybridMultilevel"/>
    <w:tmpl w:val="9EBADE6C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102E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6847E9"/>
    <w:multiLevelType w:val="multilevel"/>
    <w:tmpl w:val="0419001F"/>
    <w:numStyleLink w:val="1"/>
  </w:abstractNum>
  <w:abstractNum w:abstractNumId="35" w15:restartNumberingAfterBreak="0">
    <w:nsid w:val="5F017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2A248E"/>
    <w:multiLevelType w:val="hybridMultilevel"/>
    <w:tmpl w:val="0C4E7446"/>
    <w:lvl w:ilvl="0" w:tplc="F21CDC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61C29"/>
    <w:multiLevelType w:val="hybridMultilevel"/>
    <w:tmpl w:val="02CED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B6AB3"/>
    <w:multiLevelType w:val="hybridMultilevel"/>
    <w:tmpl w:val="61C2B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3B3990"/>
    <w:multiLevelType w:val="hybridMultilevel"/>
    <w:tmpl w:val="FF9469B6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666145"/>
    <w:multiLevelType w:val="hybridMultilevel"/>
    <w:tmpl w:val="E2BCC8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85CA4"/>
    <w:multiLevelType w:val="multilevel"/>
    <w:tmpl w:val="910C0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CE0C3E"/>
    <w:multiLevelType w:val="hybridMultilevel"/>
    <w:tmpl w:val="9D7284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742CD8"/>
    <w:multiLevelType w:val="hybridMultilevel"/>
    <w:tmpl w:val="3092BF1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EB6DFC"/>
    <w:multiLevelType w:val="hybridMultilevel"/>
    <w:tmpl w:val="5EFA2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96413"/>
    <w:multiLevelType w:val="hybridMultilevel"/>
    <w:tmpl w:val="E4180702"/>
    <w:lvl w:ilvl="0" w:tplc="FFE80C8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 w15:restartNumberingAfterBreak="0">
    <w:nsid w:val="7F0D799B"/>
    <w:multiLevelType w:val="hybridMultilevel"/>
    <w:tmpl w:val="1AACB4F0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1"/>
  </w:num>
  <w:num w:numId="4">
    <w:abstractNumId w:val="37"/>
  </w:num>
  <w:num w:numId="5">
    <w:abstractNumId w:val="28"/>
  </w:num>
  <w:num w:numId="6">
    <w:abstractNumId w:val="6"/>
  </w:num>
  <w:num w:numId="7">
    <w:abstractNumId w:val="35"/>
  </w:num>
  <w:num w:numId="8">
    <w:abstractNumId w:val="7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9"/>
  </w:num>
  <w:num w:numId="14">
    <w:abstractNumId w:val="41"/>
  </w:num>
  <w:num w:numId="15">
    <w:abstractNumId w:val="36"/>
  </w:num>
  <w:num w:numId="16">
    <w:abstractNumId w:val="31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13"/>
  </w:num>
  <w:num w:numId="21">
    <w:abstractNumId w:val="34"/>
  </w:num>
  <w:num w:numId="22">
    <w:abstractNumId w:val="24"/>
  </w:num>
  <w:num w:numId="23">
    <w:abstractNumId w:val="33"/>
  </w:num>
  <w:num w:numId="24">
    <w:abstractNumId w:val="45"/>
  </w:num>
  <w:num w:numId="25">
    <w:abstractNumId w:val="22"/>
  </w:num>
  <w:num w:numId="26">
    <w:abstractNumId w:val="1"/>
  </w:num>
  <w:num w:numId="27">
    <w:abstractNumId w:val="0"/>
  </w:num>
  <w:num w:numId="28">
    <w:abstractNumId w:val="5"/>
  </w:num>
  <w:num w:numId="29">
    <w:abstractNumId w:val="3"/>
  </w:num>
  <w:num w:numId="30">
    <w:abstractNumId w:val="42"/>
  </w:num>
  <w:num w:numId="31">
    <w:abstractNumId w:val="43"/>
  </w:num>
  <w:num w:numId="32">
    <w:abstractNumId w:val="44"/>
  </w:num>
  <w:num w:numId="33">
    <w:abstractNumId w:val="38"/>
  </w:num>
  <w:num w:numId="34">
    <w:abstractNumId w:val="14"/>
  </w:num>
  <w:num w:numId="35">
    <w:abstractNumId w:val="12"/>
  </w:num>
  <w:num w:numId="36">
    <w:abstractNumId w:val="16"/>
  </w:num>
  <w:num w:numId="37">
    <w:abstractNumId w:val="21"/>
  </w:num>
  <w:num w:numId="38">
    <w:abstractNumId w:val="32"/>
  </w:num>
  <w:num w:numId="39">
    <w:abstractNumId w:val="8"/>
  </w:num>
  <w:num w:numId="40">
    <w:abstractNumId w:val="30"/>
  </w:num>
  <w:num w:numId="41">
    <w:abstractNumId w:val="46"/>
  </w:num>
  <w:num w:numId="42">
    <w:abstractNumId w:val="27"/>
  </w:num>
  <w:num w:numId="43">
    <w:abstractNumId w:val="39"/>
  </w:num>
  <w:num w:numId="44">
    <w:abstractNumId w:val="29"/>
  </w:num>
  <w:num w:numId="45">
    <w:abstractNumId w:val="20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8"/>
    <w:rsid w:val="0003248E"/>
    <w:rsid w:val="00062D3E"/>
    <w:rsid w:val="0006319F"/>
    <w:rsid w:val="000735ED"/>
    <w:rsid w:val="000A0E14"/>
    <w:rsid w:val="000C6A7C"/>
    <w:rsid w:val="000E2434"/>
    <w:rsid w:val="00105BC4"/>
    <w:rsid w:val="0013038C"/>
    <w:rsid w:val="00130932"/>
    <w:rsid w:val="00130ADF"/>
    <w:rsid w:val="001416E5"/>
    <w:rsid w:val="00141B1D"/>
    <w:rsid w:val="00173A26"/>
    <w:rsid w:val="00182FFA"/>
    <w:rsid w:val="001A3279"/>
    <w:rsid w:val="001B0D98"/>
    <w:rsid w:val="001B7580"/>
    <w:rsid w:val="0021094F"/>
    <w:rsid w:val="0023025B"/>
    <w:rsid w:val="002311C6"/>
    <w:rsid w:val="00243869"/>
    <w:rsid w:val="002B47D8"/>
    <w:rsid w:val="002E5D81"/>
    <w:rsid w:val="00324D58"/>
    <w:rsid w:val="00335860"/>
    <w:rsid w:val="00372C34"/>
    <w:rsid w:val="0039686B"/>
    <w:rsid w:val="003A089D"/>
    <w:rsid w:val="003B0E32"/>
    <w:rsid w:val="003B673A"/>
    <w:rsid w:val="003F3BEB"/>
    <w:rsid w:val="0041141D"/>
    <w:rsid w:val="00454FEE"/>
    <w:rsid w:val="00463FC7"/>
    <w:rsid w:val="00487761"/>
    <w:rsid w:val="00493D65"/>
    <w:rsid w:val="004A29F7"/>
    <w:rsid w:val="00503D5C"/>
    <w:rsid w:val="00516422"/>
    <w:rsid w:val="005168AC"/>
    <w:rsid w:val="00544358"/>
    <w:rsid w:val="00555EF6"/>
    <w:rsid w:val="00596EBA"/>
    <w:rsid w:val="005A170A"/>
    <w:rsid w:val="005D75BD"/>
    <w:rsid w:val="005E134C"/>
    <w:rsid w:val="005F5F50"/>
    <w:rsid w:val="00617BD3"/>
    <w:rsid w:val="00623F5E"/>
    <w:rsid w:val="00640BCB"/>
    <w:rsid w:val="006740D8"/>
    <w:rsid w:val="0068343C"/>
    <w:rsid w:val="006A2196"/>
    <w:rsid w:val="006A7161"/>
    <w:rsid w:val="006D456D"/>
    <w:rsid w:val="007178CA"/>
    <w:rsid w:val="0074522D"/>
    <w:rsid w:val="00747919"/>
    <w:rsid w:val="007506FF"/>
    <w:rsid w:val="007A1724"/>
    <w:rsid w:val="007F58FE"/>
    <w:rsid w:val="00801288"/>
    <w:rsid w:val="00830A14"/>
    <w:rsid w:val="00835921"/>
    <w:rsid w:val="0088599B"/>
    <w:rsid w:val="008A50C5"/>
    <w:rsid w:val="008B189E"/>
    <w:rsid w:val="008E15CE"/>
    <w:rsid w:val="008F6C1B"/>
    <w:rsid w:val="00911CD0"/>
    <w:rsid w:val="00925C2C"/>
    <w:rsid w:val="00926701"/>
    <w:rsid w:val="00927C59"/>
    <w:rsid w:val="00940CE2"/>
    <w:rsid w:val="009429A8"/>
    <w:rsid w:val="009432EF"/>
    <w:rsid w:val="009B2A81"/>
    <w:rsid w:val="009B6CAA"/>
    <w:rsid w:val="00A800A7"/>
    <w:rsid w:val="00AD2F68"/>
    <w:rsid w:val="00AF12BC"/>
    <w:rsid w:val="00AF48D3"/>
    <w:rsid w:val="00B175AC"/>
    <w:rsid w:val="00B233DA"/>
    <w:rsid w:val="00B4176C"/>
    <w:rsid w:val="00B57EB0"/>
    <w:rsid w:val="00B9523F"/>
    <w:rsid w:val="00BA51AC"/>
    <w:rsid w:val="00BA76B2"/>
    <w:rsid w:val="00BE0D18"/>
    <w:rsid w:val="00BF5FBB"/>
    <w:rsid w:val="00C0325E"/>
    <w:rsid w:val="00C13C43"/>
    <w:rsid w:val="00C22AF4"/>
    <w:rsid w:val="00C528EE"/>
    <w:rsid w:val="00C565AC"/>
    <w:rsid w:val="00C57E71"/>
    <w:rsid w:val="00C81060"/>
    <w:rsid w:val="00C85EA5"/>
    <w:rsid w:val="00C95EC1"/>
    <w:rsid w:val="00C979A6"/>
    <w:rsid w:val="00CA6BC0"/>
    <w:rsid w:val="00CD7AF9"/>
    <w:rsid w:val="00CF2B06"/>
    <w:rsid w:val="00CF420F"/>
    <w:rsid w:val="00D142B9"/>
    <w:rsid w:val="00D3614E"/>
    <w:rsid w:val="00D4062E"/>
    <w:rsid w:val="00D54B77"/>
    <w:rsid w:val="00DA65FD"/>
    <w:rsid w:val="00DD7555"/>
    <w:rsid w:val="00DD7943"/>
    <w:rsid w:val="00E1125C"/>
    <w:rsid w:val="00E30D9F"/>
    <w:rsid w:val="00E51049"/>
    <w:rsid w:val="00E765F5"/>
    <w:rsid w:val="00E85818"/>
    <w:rsid w:val="00ED237F"/>
    <w:rsid w:val="00EE1146"/>
    <w:rsid w:val="00F04F00"/>
    <w:rsid w:val="00F0682D"/>
    <w:rsid w:val="00F26677"/>
    <w:rsid w:val="00F51108"/>
    <w:rsid w:val="00F65707"/>
    <w:rsid w:val="00F7092E"/>
    <w:rsid w:val="00F82464"/>
    <w:rsid w:val="00F83016"/>
    <w:rsid w:val="00F83401"/>
    <w:rsid w:val="00F94089"/>
    <w:rsid w:val="00FC37D7"/>
    <w:rsid w:val="00FD5002"/>
    <w:rsid w:val="00FD702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7B62"/>
  <w15:docId w15:val="{DA8468DC-3E15-45BA-B521-025A7B2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E85818"/>
    <w:rPr>
      <w:color w:val="0000FF"/>
      <w:u w:val="single"/>
    </w:rPr>
  </w:style>
  <w:style w:type="paragraph" w:styleId="a5">
    <w:name w:val="Title"/>
    <w:basedOn w:val="a"/>
    <w:link w:val="a6"/>
    <w:qFormat/>
    <w:rsid w:val="00130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130ADF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No Spacing"/>
    <w:uiPriority w:val="1"/>
    <w:qFormat/>
    <w:rsid w:val="00130AD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6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19F"/>
  </w:style>
  <w:style w:type="paragraph" w:styleId="aa">
    <w:name w:val="footer"/>
    <w:basedOn w:val="a"/>
    <w:link w:val="ab"/>
    <w:uiPriority w:val="99"/>
    <w:unhideWhenUsed/>
    <w:rsid w:val="0006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19F"/>
  </w:style>
  <w:style w:type="character" w:styleId="ac">
    <w:name w:val="Strong"/>
    <w:basedOn w:val="a0"/>
    <w:uiPriority w:val="22"/>
    <w:qFormat/>
    <w:rsid w:val="003F3BEB"/>
    <w:rPr>
      <w:b/>
      <w:bCs/>
    </w:rPr>
  </w:style>
  <w:style w:type="character" w:customStyle="1" w:styleId="apple-converted-space">
    <w:name w:val="apple-converted-space"/>
    <w:basedOn w:val="a0"/>
    <w:rsid w:val="003F3BEB"/>
  </w:style>
  <w:style w:type="paragraph" w:styleId="ad">
    <w:name w:val="Balloon Text"/>
    <w:basedOn w:val="a"/>
    <w:link w:val="ae"/>
    <w:uiPriority w:val="99"/>
    <w:semiHidden/>
    <w:unhideWhenUsed/>
    <w:rsid w:val="003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C3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72C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Plain Text"/>
    <w:basedOn w:val="a"/>
    <w:link w:val="af1"/>
    <w:rsid w:val="00372C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372C34"/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rsid w:val="0039686B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E51049"/>
    <w:pPr>
      <w:numPr>
        <w:numId w:val="22"/>
      </w:numPr>
    </w:pPr>
  </w:style>
  <w:style w:type="paragraph" w:customStyle="1" w:styleId="Style10">
    <w:name w:val="Style10"/>
    <w:basedOn w:val="a"/>
    <w:rsid w:val="00F940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03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038C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3038C"/>
    <w:rPr>
      <w:vertAlign w:val="superscript"/>
    </w:rPr>
  </w:style>
  <w:style w:type="paragraph" w:customStyle="1" w:styleId="Default">
    <w:name w:val="Default"/>
    <w:rsid w:val="0013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8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EB6E-6D1E-45D6-9B80-137EC0F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2018-03-05T06:57:00Z</cp:lastPrinted>
  <dcterms:created xsi:type="dcterms:W3CDTF">2018-03-05T08:43:00Z</dcterms:created>
  <dcterms:modified xsi:type="dcterms:W3CDTF">2018-03-06T14:59:00Z</dcterms:modified>
</cp:coreProperties>
</file>