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07" w:rsidRPr="00482507" w:rsidRDefault="00901085" w:rsidP="00901085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bookmarkStart w:id="0" w:name="_GoBack"/>
      <w:bookmarkEnd w:id="0"/>
      <w:r w:rsidR="00482507" w:rsidRPr="00482507">
        <w:rPr>
          <w:rFonts w:cs="Times New Roman"/>
          <w:szCs w:val="28"/>
        </w:rPr>
        <w:t xml:space="preserve"> соответствии с п.2.12 Постановления Правительства Ленинградской области от 28 июня 2023 г. № 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области», детям участников специальной военной операции предоставляется </w:t>
      </w:r>
      <w:r w:rsidR="00482507" w:rsidRPr="00482507">
        <w:rPr>
          <w:rFonts w:cs="Times New Roman"/>
          <w:b/>
          <w:szCs w:val="28"/>
        </w:rPr>
        <w:t>право на первоочередное обеспечение</w:t>
      </w:r>
      <w:r w:rsidR="00482507" w:rsidRPr="00482507">
        <w:rPr>
          <w:rFonts w:cs="Times New Roman"/>
          <w:szCs w:val="28"/>
        </w:rPr>
        <w:t xml:space="preserve"> местом в государственных и муниципальных общеобразовательных организациях Ленинградской области.</w:t>
      </w:r>
    </w:p>
    <w:p w:rsidR="00482507" w:rsidRPr="00482507" w:rsidRDefault="00482507" w:rsidP="00482507">
      <w:pPr>
        <w:spacing w:line="240" w:lineRule="auto"/>
        <w:jc w:val="both"/>
        <w:rPr>
          <w:rFonts w:cs="Times New Roman"/>
          <w:szCs w:val="28"/>
        </w:rPr>
      </w:pPr>
      <w:r w:rsidRPr="00482507">
        <w:rPr>
          <w:rFonts w:cs="Times New Roman"/>
          <w:szCs w:val="28"/>
        </w:rPr>
        <w:t>Права предоставляются детям участников специальной военной операции, имеющим место жительства или место пребывания на территории Ленинградской области, следующих категорий:</w:t>
      </w:r>
    </w:p>
    <w:p w:rsidR="00482507" w:rsidRPr="00482507" w:rsidRDefault="00482507" w:rsidP="00482507">
      <w:pPr>
        <w:spacing w:line="240" w:lineRule="auto"/>
        <w:jc w:val="both"/>
        <w:rPr>
          <w:rFonts w:cs="Times New Roman"/>
          <w:szCs w:val="28"/>
        </w:rPr>
      </w:pPr>
      <w:r w:rsidRPr="00482507">
        <w:rPr>
          <w:rFonts w:cs="Times New Roman"/>
          <w:szCs w:val="28"/>
        </w:rPr>
        <w:t>1.1.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</w:t>
      </w:r>
    </w:p>
    <w:p w:rsidR="00482507" w:rsidRPr="00482507" w:rsidRDefault="00482507" w:rsidP="00482507">
      <w:pPr>
        <w:spacing w:line="240" w:lineRule="auto"/>
        <w:jc w:val="both"/>
        <w:rPr>
          <w:rFonts w:cs="Times New Roman"/>
          <w:szCs w:val="28"/>
        </w:rPr>
      </w:pPr>
      <w:r w:rsidRPr="00482507">
        <w:rPr>
          <w:rFonts w:cs="Times New Roman"/>
          <w:szCs w:val="28"/>
        </w:rPr>
        <w:t>1.2. 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</w:r>
    </w:p>
    <w:p w:rsidR="00482507" w:rsidRPr="00482507" w:rsidRDefault="00482507" w:rsidP="00482507">
      <w:pPr>
        <w:spacing w:line="240" w:lineRule="auto"/>
        <w:jc w:val="both"/>
        <w:rPr>
          <w:rFonts w:cs="Times New Roman"/>
          <w:szCs w:val="28"/>
        </w:rPr>
      </w:pPr>
      <w:r w:rsidRPr="00482507">
        <w:rPr>
          <w:rFonts w:cs="Times New Roman"/>
          <w:szCs w:val="28"/>
        </w:rPr>
        <w:t>1.3. 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p w:rsidR="00482507" w:rsidRPr="00482507" w:rsidRDefault="00482507" w:rsidP="00482507">
      <w:pPr>
        <w:spacing w:line="240" w:lineRule="auto"/>
        <w:jc w:val="both"/>
        <w:rPr>
          <w:rFonts w:cs="Times New Roman"/>
          <w:szCs w:val="28"/>
        </w:rPr>
      </w:pPr>
      <w:r w:rsidRPr="00482507">
        <w:rPr>
          <w:rFonts w:cs="Times New Roman"/>
          <w:szCs w:val="28"/>
        </w:rPr>
        <w:t>1.4. 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</w:t>
      </w:r>
      <w:r>
        <w:rPr>
          <w:rFonts w:cs="Times New Roman"/>
          <w:szCs w:val="28"/>
        </w:rPr>
        <w:t>ерритории Ленинградской области;</w:t>
      </w:r>
    </w:p>
    <w:p w:rsidR="00482507" w:rsidRPr="00482507" w:rsidRDefault="00482507" w:rsidP="00482507">
      <w:pPr>
        <w:spacing w:line="240" w:lineRule="auto"/>
        <w:jc w:val="both"/>
        <w:rPr>
          <w:rFonts w:cs="Times New Roman"/>
          <w:szCs w:val="28"/>
        </w:rPr>
      </w:pPr>
      <w:r w:rsidRPr="00482507">
        <w:rPr>
          <w:rFonts w:cs="Times New Roman"/>
          <w:szCs w:val="28"/>
        </w:rPr>
        <w:t xml:space="preserve">1.5. Детей военнослужащих (граждан), указанных в подпунктах 1.1 - 1.4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</w:t>
      </w:r>
      <w:r w:rsidRPr="00482507">
        <w:rPr>
          <w:rFonts w:cs="Times New Roman"/>
          <w:szCs w:val="28"/>
        </w:rPr>
        <w:lastRenderedPageBreak/>
        <w:t>Запорожской области, Херсонской области и Украины, на момент заключения контракта проживавших на территории Ленинградской области;</w:t>
      </w:r>
    </w:p>
    <w:p w:rsidR="00482507" w:rsidRPr="00482507" w:rsidRDefault="00482507" w:rsidP="00482507">
      <w:pPr>
        <w:spacing w:line="240" w:lineRule="auto"/>
        <w:jc w:val="both"/>
        <w:rPr>
          <w:rFonts w:cs="Times New Roman"/>
          <w:szCs w:val="28"/>
        </w:rPr>
      </w:pPr>
      <w:r w:rsidRPr="00482507">
        <w:rPr>
          <w:rFonts w:cs="Times New Roman"/>
          <w:szCs w:val="28"/>
        </w:rPr>
        <w:t xml:space="preserve">1.6. Детей, являющихся полнородными или </w:t>
      </w:r>
      <w:proofErr w:type="spellStart"/>
      <w:r w:rsidRPr="00482507">
        <w:rPr>
          <w:rFonts w:cs="Times New Roman"/>
          <w:szCs w:val="28"/>
        </w:rPr>
        <w:t>неполнородными</w:t>
      </w:r>
      <w:proofErr w:type="spellEnd"/>
      <w:r w:rsidRPr="00482507">
        <w:rPr>
          <w:rFonts w:cs="Times New Roman"/>
          <w:szCs w:val="28"/>
        </w:rPr>
        <w:t xml:space="preserve">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 (</w:t>
      </w:r>
      <w:proofErr w:type="spellStart"/>
      <w:r w:rsidRPr="00482507">
        <w:rPr>
          <w:rFonts w:cs="Times New Roman"/>
          <w:szCs w:val="28"/>
        </w:rPr>
        <w:t>пп</w:t>
      </w:r>
      <w:proofErr w:type="spellEnd"/>
      <w:r w:rsidRPr="00482507">
        <w:rPr>
          <w:rFonts w:cs="Times New Roman"/>
          <w:szCs w:val="28"/>
        </w:rPr>
        <w:t>. 1.6 введен Постановлением Правительства Ленинградской области от 01.11.2023 N 757);</w:t>
      </w:r>
    </w:p>
    <w:p w:rsidR="00482507" w:rsidRPr="00482507" w:rsidRDefault="00482507" w:rsidP="00482507">
      <w:pPr>
        <w:spacing w:line="240" w:lineRule="auto"/>
        <w:jc w:val="both"/>
        <w:rPr>
          <w:rFonts w:cs="Times New Roman"/>
          <w:szCs w:val="28"/>
        </w:rPr>
      </w:pPr>
      <w:r w:rsidRPr="00482507">
        <w:rPr>
          <w:rFonts w:cs="Times New Roman"/>
          <w:szCs w:val="28"/>
        </w:rPr>
        <w:t>1.7. Детей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 (</w:t>
      </w:r>
      <w:proofErr w:type="spellStart"/>
      <w:r w:rsidRPr="00482507">
        <w:rPr>
          <w:rFonts w:cs="Times New Roman"/>
          <w:szCs w:val="28"/>
        </w:rPr>
        <w:t>пп</w:t>
      </w:r>
      <w:proofErr w:type="spellEnd"/>
      <w:r w:rsidRPr="00482507">
        <w:rPr>
          <w:rFonts w:cs="Times New Roman"/>
          <w:szCs w:val="28"/>
        </w:rPr>
        <w:t>. 1.7 введен Постановлением Правительства Ленинградской области от 13.12.2023 N 909);</w:t>
      </w:r>
    </w:p>
    <w:p w:rsidR="00482507" w:rsidRPr="00482507" w:rsidRDefault="00482507" w:rsidP="00482507">
      <w:pPr>
        <w:spacing w:line="240" w:lineRule="auto"/>
        <w:jc w:val="both"/>
        <w:rPr>
          <w:rFonts w:cs="Times New Roman"/>
          <w:szCs w:val="28"/>
        </w:rPr>
      </w:pPr>
      <w:r w:rsidRPr="00482507">
        <w:rPr>
          <w:rFonts w:cs="Times New Roman"/>
          <w:szCs w:val="28"/>
        </w:rPr>
        <w:t>1.8. Детей граждан Российской Федерации из числа предусмотренных пунктом 4 статьи 22.1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 (</w:t>
      </w:r>
      <w:proofErr w:type="spellStart"/>
      <w:r w:rsidRPr="00482507">
        <w:rPr>
          <w:rFonts w:cs="Times New Roman"/>
          <w:szCs w:val="28"/>
        </w:rPr>
        <w:t>пп</w:t>
      </w:r>
      <w:proofErr w:type="spellEnd"/>
      <w:r w:rsidRPr="00482507">
        <w:rPr>
          <w:rFonts w:cs="Times New Roman"/>
          <w:szCs w:val="28"/>
        </w:rPr>
        <w:t>. 1.8 введен Постановлением Правительства Ленинградской области от 13.12.2023 N 909).</w:t>
      </w:r>
    </w:p>
    <w:p w:rsidR="00482507" w:rsidRPr="00930884" w:rsidRDefault="00482507" w:rsidP="00F84727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53530" w:rsidRDefault="00E53530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E53530" w:rsidRDefault="00E53530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E53530" w:rsidRDefault="00E53530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E53530" w:rsidRDefault="00E53530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E53530" w:rsidRDefault="00E53530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E53530" w:rsidRDefault="00E53530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E53530" w:rsidRDefault="00E53530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E53530" w:rsidRDefault="00E53530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E53530" w:rsidRDefault="00E53530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482507" w:rsidRDefault="00482507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482507" w:rsidRDefault="00482507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482507" w:rsidRDefault="00482507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482507" w:rsidRDefault="00482507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482507" w:rsidRDefault="00482507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482507" w:rsidRDefault="00482507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482507" w:rsidRDefault="00482507" w:rsidP="00E53530">
      <w:pPr>
        <w:spacing w:line="240" w:lineRule="auto"/>
        <w:ind w:firstLine="0"/>
        <w:jc w:val="both"/>
        <w:rPr>
          <w:rFonts w:eastAsia="Calibri" w:cs="Times New Roman"/>
          <w:szCs w:val="28"/>
        </w:rPr>
      </w:pPr>
    </w:p>
    <w:p w:rsidR="00B0016E" w:rsidRDefault="00B0016E" w:rsidP="00482507">
      <w:pPr>
        <w:spacing w:line="240" w:lineRule="auto"/>
        <w:jc w:val="both"/>
        <w:rPr>
          <w:rFonts w:eastAsia="Calibri" w:cs="Times New Roman"/>
          <w:sz w:val="24"/>
          <w:szCs w:val="24"/>
        </w:rPr>
      </w:pPr>
    </w:p>
    <w:p w:rsidR="003F2CCD" w:rsidRPr="00482507" w:rsidRDefault="003F2CCD" w:rsidP="00482507">
      <w:pPr>
        <w:spacing w:line="240" w:lineRule="auto"/>
        <w:jc w:val="both"/>
        <w:rPr>
          <w:rFonts w:eastAsia="Calibri" w:cs="Times New Roman"/>
          <w:sz w:val="24"/>
          <w:szCs w:val="24"/>
        </w:rPr>
      </w:pPr>
    </w:p>
    <w:sectPr w:rsidR="003F2CCD" w:rsidRPr="00482507" w:rsidSect="007E377D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044"/>
    <w:multiLevelType w:val="hybridMultilevel"/>
    <w:tmpl w:val="FDF418CC"/>
    <w:lvl w:ilvl="0" w:tplc="8FC049E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AC655F"/>
    <w:multiLevelType w:val="hybridMultilevel"/>
    <w:tmpl w:val="8BC0D092"/>
    <w:lvl w:ilvl="0" w:tplc="8FC049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431D1"/>
    <w:multiLevelType w:val="hybridMultilevel"/>
    <w:tmpl w:val="77B6268A"/>
    <w:lvl w:ilvl="0" w:tplc="0A5CC1F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42"/>
    <w:rsid w:val="00180CA3"/>
    <w:rsid w:val="00190598"/>
    <w:rsid w:val="001C45AF"/>
    <w:rsid w:val="00214332"/>
    <w:rsid w:val="0030475B"/>
    <w:rsid w:val="00381337"/>
    <w:rsid w:val="003A3D5E"/>
    <w:rsid w:val="003D2555"/>
    <w:rsid w:val="003F2CCD"/>
    <w:rsid w:val="00422719"/>
    <w:rsid w:val="0042505D"/>
    <w:rsid w:val="00482507"/>
    <w:rsid w:val="004E3721"/>
    <w:rsid w:val="005501BE"/>
    <w:rsid w:val="006526C1"/>
    <w:rsid w:val="00683887"/>
    <w:rsid w:val="00744FB1"/>
    <w:rsid w:val="007C5086"/>
    <w:rsid w:val="007E377D"/>
    <w:rsid w:val="008A412D"/>
    <w:rsid w:val="00901085"/>
    <w:rsid w:val="00930884"/>
    <w:rsid w:val="009579CA"/>
    <w:rsid w:val="00A31EB6"/>
    <w:rsid w:val="00A56251"/>
    <w:rsid w:val="00A81103"/>
    <w:rsid w:val="00AA091C"/>
    <w:rsid w:val="00B0016E"/>
    <w:rsid w:val="00B8064A"/>
    <w:rsid w:val="00BB017D"/>
    <w:rsid w:val="00C90402"/>
    <w:rsid w:val="00C92366"/>
    <w:rsid w:val="00CA3CA5"/>
    <w:rsid w:val="00D83121"/>
    <w:rsid w:val="00DA5E92"/>
    <w:rsid w:val="00E37232"/>
    <w:rsid w:val="00E53530"/>
    <w:rsid w:val="00EE558F"/>
    <w:rsid w:val="00F21742"/>
    <w:rsid w:val="00F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A268"/>
  <w15:docId w15:val="{E95717BE-BD60-42BE-B6FC-0AABF6D7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5D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501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A101-29DD-4CAF-AE4B-276DE8A6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 Елена Анатольевна</dc:creator>
  <cp:lastModifiedBy>***********</cp:lastModifiedBy>
  <cp:revision>2</cp:revision>
  <cp:lastPrinted>2024-02-28T07:43:00Z</cp:lastPrinted>
  <dcterms:created xsi:type="dcterms:W3CDTF">2024-02-28T08:04:00Z</dcterms:created>
  <dcterms:modified xsi:type="dcterms:W3CDTF">2024-02-28T08:04:00Z</dcterms:modified>
</cp:coreProperties>
</file>